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21551" w14:textId="2672FB01" w:rsidR="00620A41" w:rsidRPr="00496C82" w:rsidRDefault="00436B71" w:rsidP="00620A41">
      <w:pPr>
        <w:keepNext/>
        <w:keepLines/>
        <w:pBdr>
          <w:top w:val="single" w:sz="4" w:space="1" w:color="auto"/>
          <w:left w:val="single" w:sz="4" w:space="4" w:color="auto"/>
          <w:bottom w:val="single" w:sz="4" w:space="1" w:color="auto"/>
          <w:right w:val="single" w:sz="4" w:space="4" w:color="auto"/>
        </w:pBdr>
        <w:spacing w:before="40" w:after="240" w:line="240" w:lineRule="auto"/>
        <w:jc w:val="center"/>
        <w:outlineLvl w:val="0"/>
        <w:rPr>
          <w:rFonts w:asciiTheme="majorHAnsi" w:eastAsiaTheme="majorEastAsia" w:hAnsiTheme="majorHAnsi" w:cstheme="majorBidi"/>
          <w:b/>
          <w:color w:val="4472C4" w:themeColor="accent1"/>
          <w:sz w:val="44"/>
          <w:szCs w:val="32"/>
        </w:rPr>
      </w:pPr>
      <w:r>
        <w:rPr>
          <w:rFonts w:asciiTheme="majorHAnsi" w:eastAsiaTheme="majorEastAsia" w:hAnsiTheme="majorHAnsi" w:cstheme="majorBidi"/>
          <w:b/>
          <w:color w:val="4472C4" w:themeColor="accent1"/>
          <w:sz w:val="44"/>
          <w:szCs w:val="32"/>
        </w:rPr>
        <w:t>North East Flexible Learning Network (WSSC)</w:t>
      </w:r>
      <w:r w:rsidR="00620A41">
        <w:rPr>
          <w:rFonts w:asciiTheme="majorHAnsi" w:eastAsiaTheme="majorEastAsia" w:hAnsiTheme="majorHAnsi" w:cstheme="majorBidi"/>
          <w:b/>
          <w:color w:val="4472C4" w:themeColor="accent1"/>
          <w:sz w:val="44"/>
          <w:szCs w:val="32"/>
        </w:rPr>
        <w:t xml:space="preserve"> Enrolment Policy</w:t>
      </w:r>
    </w:p>
    <w:p w14:paraId="1D198991" w14:textId="77777777" w:rsidR="00620A41" w:rsidRPr="00D12C0B" w:rsidRDefault="00620A41" w:rsidP="00620A41">
      <w:pPr>
        <w:spacing w:after="0" w:line="240" w:lineRule="auto"/>
        <w:rPr>
          <w:rFonts w:ascii="Calibri" w:hAnsi="Calibri" w:cs="Calibri"/>
        </w:rPr>
      </w:pPr>
    </w:p>
    <w:p w14:paraId="102261C7" w14:textId="77777777" w:rsidR="009106C8" w:rsidRPr="005F62B2" w:rsidRDefault="00620A41" w:rsidP="009106C8">
      <w:pPr>
        <w:rPr>
          <w:b/>
          <w:bCs/>
        </w:rPr>
      </w:pPr>
      <w:r w:rsidRPr="005F62B2">
        <w:rPr>
          <w:noProof/>
          <w:lang w:eastAsia="en-AU"/>
        </w:rPr>
        <w:drawing>
          <wp:anchor distT="0" distB="0" distL="114300" distR="114300" simplePos="0" relativeHeight="251658240" behindDoc="0" locked="0" layoutInCell="1" allowOverlap="1" wp14:anchorId="336C9D87" wp14:editId="68E4187C">
            <wp:simplePos x="0" y="0"/>
            <wp:positionH relativeFrom="margin">
              <wp:align>left</wp:align>
            </wp:positionH>
            <wp:positionV relativeFrom="paragraph">
              <wp:posOffset>8890</wp:posOffset>
            </wp:positionV>
            <wp:extent cx="798394" cy="798394"/>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8394" cy="798394"/>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62B2">
        <w:rPr>
          <w:b/>
          <w:bCs/>
        </w:rPr>
        <w:t>Help for non-English speakers</w:t>
      </w:r>
    </w:p>
    <w:p w14:paraId="50186EC3" w14:textId="1A556FD3" w:rsidR="0089195C" w:rsidRPr="005F62B2" w:rsidRDefault="00620A41" w:rsidP="009106C8">
      <w:pPr>
        <w:rPr>
          <w:b/>
          <w:bCs/>
        </w:rPr>
      </w:pPr>
      <w:r w:rsidRPr="005F62B2">
        <w:t xml:space="preserve">If you need help to understand the information in this </w:t>
      </w:r>
      <w:proofErr w:type="gramStart"/>
      <w:r w:rsidRPr="005F62B2">
        <w:t>policy</w:t>
      </w:r>
      <w:proofErr w:type="gramEnd"/>
      <w:r w:rsidRPr="005F62B2">
        <w:t xml:space="preserve"> please contact </w:t>
      </w:r>
      <w:r w:rsidR="00436B71" w:rsidRPr="005F62B2">
        <w:t>the North East Flexible Learning Network on PH: 0429274154</w:t>
      </w:r>
      <w:r w:rsidR="00D62A76">
        <w:t xml:space="preserve"> or via email at: </w:t>
      </w:r>
      <w:hyperlink r:id="rId13" w:history="1">
        <w:r w:rsidR="00D62A76" w:rsidRPr="00BD4EAD">
          <w:rPr>
            <w:rStyle w:val="Hyperlink"/>
          </w:rPr>
          <w:t>brad.hearn@wssc.vic.edu.au</w:t>
        </w:r>
      </w:hyperlink>
      <w:r w:rsidR="00D62A76">
        <w:t xml:space="preserve"> </w:t>
      </w:r>
    </w:p>
    <w:p w14:paraId="2A5F3911" w14:textId="77777777" w:rsidR="006930CF" w:rsidRDefault="006930CF" w:rsidP="0089195C">
      <w:pPr>
        <w:keepNext/>
        <w:keepLines/>
        <w:spacing w:before="40" w:after="120" w:line="240" w:lineRule="auto"/>
        <w:outlineLvl w:val="1"/>
        <w:rPr>
          <w:rFonts w:ascii="Arial" w:eastAsia="Times New Roman" w:hAnsi="Arial" w:cs="Times New Roman"/>
          <w:b/>
          <w:caps/>
          <w:color w:val="E57100"/>
          <w:sz w:val="26"/>
          <w:szCs w:val="26"/>
        </w:rPr>
      </w:pPr>
    </w:p>
    <w:p w14:paraId="545E2214" w14:textId="41AD2487" w:rsidR="0089195C" w:rsidRPr="009106C8" w:rsidRDefault="0089195C" w:rsidP="0089195C">
      <w:pPr>
        <w:keepNext/>
        <w:keepLines/>
        <w:spacing w:before="40" w:after="120" w:line="240" w:lineRule="auto"/>
        <w:outlineLvl w:val="1"/>
        <w:rPr>
          <w:rFonts w:asciiTheme="majorHAnsi" w:eastAsia="Times New Roman" w:hAnsiTheme="majorHAnsi" w:cstheme="majorHAnsi"/>
          <w:b/>
          <w:caps/>
          <w:color w:val="4472C4" w:themeColor="accent1"/>
          <w:sz w:val="26"/>
          <w:szCs w:val="26"/>
        </w:rPr>
      </w:pPr>
      <w:r w:rsidRPr="009106C8">
        <w:rPr>
          <w:rFonts w:asciiTheme="majorHAnsi" w:eastAsia="Times New Roman" w:hAnsiTheme="majorHAnsi" w:cstheme="majorHAnsi"/>
          <w:b/>
          <w:caps/>
          <w:color w:val="4472C4" w:themeColor="accent1"/>
          <w:sz w:val="26"/>
          <w:szCs w:val="26"/>
        </w:rPr>
        <w:t>BACKGROUND</w:t>
      </w:r>
    </w:p>
    <w:p w14:paraId="3A4E410B" w14:textId="13D2DEBF" w:rsidR="0089195C" w:rsidRPr="009106C8" w:rsidRDefault="00436B71" w:rsidP="0089195C">
      <w:pPr>
        <w:spacing w:after="120" w:line="240" w:lineRule="auto"/>
        <w:rPr>
          <w:rFonts w:eastAsia="Arial" w:cstheme="minorHAnsi"/>
        </w:rPr>
      </w:pPr>
      <w:r>
        <w:rPr>
          <w:rFonts w:eastAsia="Arial" w:cstheme="minorHAnsi"/>
        </w:rPr>
        <w:t>North East Flexible Learning Network</w:t>
      </w:r>
      <w:r w:rsidR="0089195C" w:rsidRPr="009106C8">
        <w:rPr>
          <w:rFonts w:eastAsia="Arial" w:cstheme="minorHAnsi"/>
        </w:rPr>
        <w:t xml:space="preserve"> is a </w:t>
      </w:r>
      <w:r w:rsidR="00F22A5F" w:rsidRPr="009106C8">
        <w:rPr>
          <w:rFonts w:eastAsia="Arial" w:cstheme="minorHAnsi"/>
        </w:rPr>
        <w:t>Victorian g</w:t>
      </w:r>
      <w:r w:rsidR="0089195C" w:rsidRPr="009106C8">
        <w:rPr>
          <w:rFonts w:eastAsia="Arial" w:cstheme="minorHAnsi"/>
        </w:rPr>
        <w:t xml:space="preserve">overnment </w:t>
      </w:r>
      <w:r w:rsidR="0069088F">
        <w:rPr>
          <w:rFonts w:eastAsia="Arial" w:cstheme="minorHAnsi"/>
        </w:rPr>
        <w:t>s</w:t>
      </w:r>
      <w:r w:rsidR="0089195C" w:rsidRPr="009106C8">
        <w:rPr>
          <w:rFonts w:eastAsia="Arial" w:cstheme="minorHAnsi"/>
        </w:rPr>
        <w:t xml:space="preserve">upported </w:t>
      </w:r>
      <w:r w:rsidR="0069088F">
        <w:rPr>
          <w:rFonts w:eastAsia="Arial" w:cstheme="minorHAnsi"/>
        </w:rPr>
        <w:t>i</w:t>
      </w:r>
      <w:r w:rsidR="0089195C" w:rsidRPr="009106C8">
        <w:rPr>
          <w:rFonts w:eastAsia="Arial" w:cstheme="minorHAnsi"/>
        </w:rPr>
        <w:t xml:space="preserve">nclusion </w:t>
      </w:r>
      <w:r w:rsidR="0069088F">
        <w:rPr>
          <w:rFonts w:eastAsia="Arial" w:cstheme="minorHAnsi"/>
        </w:rPr>
        <w:t>s</w:t>
      </w:r>
      <w:r w:rsidR="0089195C" w:rsidRPr="009106C8">
        <w:rPr>
          <w:rFonts w:eastAsia="Arial" w:cstheme="minorHAnsi"/>
        </w:rPr>
        <w:t>chool.</w:t>
      </w:r>
      <w:r w:rsidR="00D84E07" w:rsidRPr="009106C8">
        <w:rPr>
          <w:rFonts w:eastAsia="Arial" w:cstheme="minorHAnsi"/>
        </w:rPr>
        <w:t xml:space="preserve"> </w:t>
      </w:r>
      <w:r>
        <w:rPr>
          <w:rFonts w:eastAsia="Arial" w:cstheme="minorHAnsi"/>
        </w:rPr>
        <w:t xml:space="preserve">The reengagement facilities are operated via Wodonga Senior Secondary College in conjunction with the Department of Education. These schools operate under the DE FLO policy for Victorian Government Schools. </w:t>
      </w:r>
    </w:p>
    <w:p w14:paraId="0695BEEF" w14:textId="217A7D63" w:rsidR="00D84E07" w:rsidRPr="009106C8" w:rsidRDefault="00D84E07" w:rsidP="00D84E07">
      <w:pPr>
        <w:pStyle w:val="BodyText"/>
        <w:spacing w:before="122"/>
        <w:ind w:right="148"/>
        <w:rPr>
          <w:rFonts w:asciiTheme="minorHAnsi" w:hAnsiTheme="minorHAnsi" w:cstheme="minorHAnsi"/>
        </w:rPr>
      </w:pPr>
      <w:r w:rsidRPr="009106C8">
        <w:rPr>
          <w:rFonts w:asciiTheme="minorHAnsi" w:hAnsiTheme="minorHAnsi" w:cstheme="minorHAnsi"/>
        </w:rPr>
        <w:t>By law in Victoria all children from the age of 6 up until they turn 17 years must be enrolled at a registered school or registered for home schooling unless they have a reasonable excuse. School participation maximises life opportunities for children and young people by providing them with a comprehensive educational program and access to support networks. It also helps to develop important skills, knowledge and values that set them up for further learning and active participation in their local community.</w:t>
      </w:r>
    </w:p>
    <w:p w14:paraId="7A83B90D" w14:textId="77777777" w:rsidR="00D84E07" w:rsidRPr="009106C8" w:rsidRDefault="00D84E07" w:rsidP="00D84E07">
      <w:pPr>
        <w:pStyle w:val="BodyText"/>
        <w:ind w:right="148"/>
        <w:rPr>
          <w:rFonts w:asciiTheme="minorHAnsi" w:hAnsiTheme="minorHAnsi" w:cstheme="minorHAnsi"/>
        </w:rPr>
      </w:pPr>
    </w:p>
    <w:p w14:paraId="2DF95427" w14:textId="0885E178" w:rsidR="0089195C" w:rsidRPr="009106C8" w:rsidRDefault="0089195C" w:rsidP="0089195C">
      <w:pPr>
        <w:spacing w:after="120" w:line="240" w:lineRule="auto"/>
        <w:rPr>
          <w:rFonts w:eastAsia="Arial" w:cstheme="minorHAnsi"/>
        </w:rPr>
      </w:pPr>
      <w:r w:rsidRPr="009106C8">
        <w:rPr>
          <w:rFonts w:eastAsia="Arial" w:cstheme="minorHAnsi"/>
        </w:rPr>
        <w:t>S</w:t>
      </w:r>
      <w:r w:rsidR="009720A9">
        <w:rPr>
          <w:rFonts w:eastAsia="Arial" w:cstheme="minorHAnsi"/>
        </w:rPr>
        <w:t>upported inclusion schools</w:t>
      </w:r>
      <w:r w:rsidRPr="009106C8">
        <w:rPr>
          <w:rFonts w:eastAsia="Arial" w:cstheme="minorHAnsi"/>
        </w:rPr>
        <w:t xml:space="preserve"> are</w:t>
      </w:r>
      <w:r w:rsidR="00E0734D">
        <w:rPr>
          <w:rFonts w:eastAsia="Arial" w:cstheme="minorHAnsi"/>
        </w:rPr>
        <w:t xml:space="preserve"> </w:t>
      </w:r>
      <w:r w:rsidR="00E0734D" w:rsidRPr="00F37961">
        <w:rPr>
          <w:rFonts w:eastAsia="Arial" w:cstheme="minorHAnsi"/>
        </w:rPr>
        <w:t>local government schools that have some additional accessibility facilities that assist them to implement a model of education provision and support for a higher proportion of students with a disability</w:t>
      </w:r>
      <w:r w:rsidR="00E0734D">
        <w:rPr>
          <w:rFonts w:eastAsia="Arial" w:cstheme="minorHAnsi"/>
        </w:rPr>
        <w:t xml:space="preserve"> among the general student population.</w:t>
      </w:r>
      <w:r w:rsidRPr="009106C8" w:rsidDel="00E0734D">
        <w:rPr>
          <w:rFonts w:eastAsia="Arial" w:cstheme="minorHAnsi"/>
        </w:rPr>
        <w:t xml:space="preserve"> </w:t>
      </w:r>
      <w:r w:rsidR="009720A9">
        <w:rPr>
          <w:rFonts w:eastAsia="Arial" w:cstheme="minorHAnsi"/>
        </w:rPr>
        <w:t xml:space="preserve"> Supported inclusion schools also have enrolment policies that allow them to </w:t>
      </w:r>
      <w:r w:rsidR="009720A9" w:rsidRPr="006F5EA4">
        <w:rPr>
          <w:rFonts w:eastAsia="Arial" w:cstheme="minorHAnsi"/>
        </w:rPr>
        <w:t>prioritise enrolment of students</w:t>
      </w:r>
      <w:r w:rsidR="009720A9">
        <w:rPr>
          <w:rFonts w:eastAsia="Arial" w:cstheme="minorHAnsi"/>
        </w:rPr>
        <w:t xml:space="preserve"> with disability</w:t>
      </w:r>
      <w:r w:rsidR="009720A9" w:rsidRPr="006F5EA4">
        <w:rPr>
          <w:rFonts w:eastAsia="Arial" w:cstheme="minorHAnsi"/>
        </w:rPr>
        <w:t xml:space="preserve"> who</w:t>
      </w:r>
      <w:r w:rsidR="009720A9">
        <w:rPr>
          <w:rFonts w:eastAsia="Arial" w:cstheme="minorHAnsi"/>
        </w:rPr>
        <w:t xml:space="preserve"> live outside the school zone, provided they</w:t>
      </w:r>
      <w:r w:rsidR="009720A9" w:rsidRPr="006F5EA4">
        <w:rPr>
          <w:rFonts w:eastAsia="Arial" w:cstheme="minorHAnsi"/>
        </w:rPr>
        <w:t xml:space="preserve"> meet</w:t>
      </w:r>
      <w:r w:rsidR="009720A9">
        <w:rPr>
          <w:rFonts w:eastAsia="Arial" w:cstheme="minorHAnsi"/>
        </w:rPr>
        <w:t xml:space="preserve"> specialist enrolment</w:t>
      </w:r>
      <w:r w:rsidR="009720A9" w:rsidRPr="006F5EA4">
        <w:rPr>
          <w:rFonts w:eastAsia="Arial" w:cstheme="minorHAnsi"/>
        </w:rPr>
        <w:t xml:space="preserve"> criteria.</w:t>
      </w:r>
      <w:r w:rsidR="009720A9">
        <w:rPr>
          <w:rFonts w:eastAsia="Arial" w:cstheme="minorHAnsi"/>
        </w:rPr>
        <w:t xml:space="preserve"> These features support </w:t>
      </w:r>
      <w:r w:rsidR="009720A9" w:rsidRPr="009106C8">
        <w:rPr>
          <w:rFonts w:eastAsia="Arial" w:cstheme="minorHAnsi"/>
        </w:rPr>
        <w:t>students with disability to attend a school closer to home</w:t>
      </w:r>
      <w:r w:rsidR="00F64548">
        <w:rPr>
          <w:rFonts w:eastAsia="Arial" w:cstheme="minorHAnsi"/>
        </w:rPr>
        <w:t xml:space="preserve"> and</w:t>
      </w:r>
      <w:r w:rsidR="009720A9" w:rsidRPr="009106C8">
        <w:rPr>
          <w:rFonts w:eastAsia="Arial" w:cstheme="minorHAnsi"/>
        </w:rPr>
        <w:t xml:space="preserve"> study alongside students from their neighbourhood</w:t>
      </w:r>
      <w:r w:rsidR="00F64548">
        <w:rPr>
          <w:rFonts w:eastAsia="Arial" w:cstheme="minorHAnsi"/>
        </w:rPr>
        <w:t>.</w:t>
      </w:r>
    </w:p>
    <w:p w14:paraId="0D0DF34B" w14:textId="77777777" w:rsidR="0089195C" w:rsidRPr="009106C8" w:rsidRDefault="0089195C" w:rsidP="0089195C">
      <w:pPr>
        <w:keepNext/>
        <w:keepLines/>
        <w:spacing w:before="40" w:after="120" w:line="240" w:lineRule="auto"/>
        <w:outlineLvl w:val="2"/>
        <w:rPr>
          <w:rFonts w:asciiTheme="majorHAnsi" w:eastAsia="Times New Roman" w:hAnsiTheme="majorHAnsi" w:cstheme="majorHAnsi"/>
          <w:b/>
          <w:color w:val="4472C4" w:themeColor="accent1"/>
          <w:sz w:val="24"/>
          <w:szCs w:val="24"/>
        </w:rPr>
      </w:pPr>
      <w:r w:rsidRPr="009106C8">
        <w:rPr>
          <w:rFonts w:asciiTheme="majorHAnsi" w:eastAsia="Times New Roman" w:hAnsiTheme="majorHAnsi" w:cstheme="majorHAnsi"/>
          <w:b/>
          <w:color w:val="4472C4" w:themeColor="accent1"/>
          <w:sz w:val="24"/>
          <w:szCs w:val="24"/>
        </w:rPr>
        <w:t>Purpose</w:t>
      </w:r>
    </w:p>
    <w:p w14:paraId="171C7F26" w14:textId="1039FF6E" w:rsidR="00AC0D94" w:rsidRPr="009106C8" w:rsidRDefault="00AC0D94" w:rsidP="00C827B6">
      <w:pPr>
        <w:pStyle w:val="BodyText"/>
        <w:spacing w:before="120" w:after="120"/>
        <w:ind w:right="550"/>
        <w:rPr>
          <w:rFonts w:asciiTheme="minorHAnsi" w:hAnsiTheme="minorHAnsi" w:cstheme="minorHAnsi"/>
        </w:rPr>
      </w:pPr>
      <w:bookmarkStart w:id="0" w:name="_Hlk103087451"/>
      <w:r w:rsidRPr="009106C8">
        <w:rPr>
          <w:rFonts w:asciiTheme="minorHAnsi" w:hAnsiTheme="minorHAnsi" w:cstheme="minorHAnsi"/>
        </w:rPr>
        <w:t>Th</w:t>
      </w:r>
      <w:r w:rsidR="009720A9">
        <w:rPr>
          <w:rFonts w:asciiTheme="minorHAnsi" w:hAnsiTheme="minorHAnsi" w:cstheme="minorHAnsi"/>
        </w:rPr>
        <w:t>is</w:t>
      </w:r>
      <w:r w:rsidRPr="009106C8">
        <w:rPr>
          <w:rFonts w:asciiTheme="minorHAnsi" w:hAnsiTheme="minorHAnsi" w:cstheme="minorHAnsi"/>
        </w:rPr>
        <w:t xml:space="preserve"> policy specif</w:t>
      </w:r>
      <w:r w:rsidR="009720A9">
        <w:rPr>
          <w:rFonts w:asciiTheme="minorHAnsi" w:hAnsiTheme="minorHAnsi" w:cstheme="minorHAnsi"/>
        </w:rPr>
        <w:t>ies</w:t>
      </w:r>
      <w:r w:rsidRPr="009106C8">
        <w:rPr>
          <w:rFonts w:asciiTheme="minorHAnsi" w:hAnsiTheme="minorHAnsi" w:cstheme="minorHAnsi"/>
        </w:rPr>
        <w:t xml:space="preserve"> the enrolment criteria for students seeking enrolment at </w:t>
      </w:r>
      <w:r w:rsidR="00436B71">
        <w:rPr>
          <w:rFonts w:asciiTheme="minorHAnsi" w:hAnsiTheme="minorHAnsi" w:cstheme="minorHAnsi"/>
          <w:szCs w:val="24"/>
        </w:rPr>
        <w:t xml:space="preserve">the North East </w:t>
      </w:r>
      <w:r w:rsidR="004B3683">
        <w:rPr>
          <w:rFonts w:asciiTheme="minorHAnsi" w:hAnsiTheme="minorHAnsi" w:cstheme="minorHAnsi"/>
          <w:szCs w:val="24"/>
        </w:rPr>
        <w:t>Flexible</w:t>
      </w:r>
      <w:r w:rsidR="00436B71">
        <w:rPr>
          <w:rFonts w:asciiTheme="minorHAnsi" w:hAnsiTheme="minorHAnsi" w:cstheme="minorHAnsi"/>
          <w:szCs w:val="24"/>
        </w:rPr>
        <w:t xml:space="preserve"> Learning Network</w:t>
      </w:r>
      <w:r w:rsidR="00984D73" w:rsidRPr="009106C8">
        <w:rPr>
          <w:rFonts w:asciiTheme="minorHAnsi" w:hAnsiTheme="minorHAnsi" w:cstheme="minorHAnsi"/>
          <w:szCs w:val="24"/>
        </w:rPr>
        <w:t xml:space="preserve"> </w:t>
      </w:r>
      <w:r w:rsidRPr="009106C8">
        <w:rPr>
          <w:rFonts w:asciiTheme="minorHAnsi" w:hAnsiTheme="minorHAnsi" w:cstheme="minorHAnsi"/>
        </w:rPr>
        <w:t>and the evidence required to support applications for enrolment.</w:t>
      </w:r>
    </w:p>
    <w:bookmarkEnd w:id="0"/>
    <w:p w14:paraId="76EFB598" w14:textId="33440E5C" w:rsidR="0089195C" w:rsidRPr="009106C8" w:rsidRDefault="0089195C" w:rsidP="0089195C">
      <w:pPr>
        <w:keepNext/>
        <w:keepLines/>
        <w:spacing w:before="40" w:after="120" w:line="240" w:lineRule="auto"/>
        <w:outlineLvl w:val="2"/>
        <w:rPr>
          <w:rFonts w:asciiTheme="majorHAnsi" w:eastAsia="Times New Roman" w:hAnsiTheme="majorHAnsi" w:cstheme="majorHAnsi"/>
          <w:b/>
          <w:color w:val="4472C4" w:themeColor="accent1"/>
          <w:sz w:val="24"/>
          <w:szCs w:val="24"/>
        </w:rPr>
      </w:pPr>
      <w:r w:rsidRPr="009106C8">
        <w:rPr>
          <w:rFonts w:asciiTheme="majorHAnsi" w:eastAsia="Times New Roman" w:hAnsiTheme="majorHAnsi" w:cstheme="majorHAnsi"/>
          <w:b/>
          <w:color w:val="4472C4" w:themeColor="accent1"/>
          <w:sz w:val="24"/>
          <w:szCs w:val="24"/>
        </w:rPr>
        <w:t>Scope</w:t>
      </w:r>
    </w:p>
    <w:p w14:paraId="6516929C" w14:textId="2822D5FF" w:rsidR="0089195C" w:rsidRPr="009106C8" w:rsidRDefault="00436B71" w:rsidP="0089195C">
      <w:pPr>
        <w:spacing w:after="120" w:line="240" w:lineRule="auto"/>
        <w:rPr>
          <w:rFonts w:eastAsia="Arial" w:cstheme="minorHAnsi"/>
          <w:szCs w:val="24"/>
        </w:rPr>
      </w:pPr>
      <w:r w:rsidRPr="005F62B2">
        <w:rPr>
          <w:rFonts w:eastAsia="Arial" w:cstheme="minorHAnsi"/>
          <w:szCs w:val="24"/>
        </w:rPr>
        <w:t xml:space="preserve">North East Flexible Learning Network </w:t>
      </w:r>
      <w:r w:rsidR="0089195C" w:rsidRPr="009106C8">
        <w:rPr>
          <w:rFonts w:eastAsia="Arial" w:cstheme="minorHAnsi"/>
          <w:szCs w:val="24"/>
        </w:rPr>
        <w:t>is</w:t>
      </w:r>
      <w:r w:rsidR="0089195C" w:rsidRPr="009106C8" w:rsidDel="009720A9">
        <w:rPr>
          <w:rFonts w:eastAsia="Arial" w:cstheme="minorHAnsi"/>
          <w:szCs w:val="24"/>
        </w:rPr>
        <w:t xml:space="preserve"> </w:t>
      </w:r>
      <w:r w:rsidR="0089195C" w:rsidRPr="009106C8">
        <w:rPr>
          <w:rFonts w:eastAsia="Arial" w:cstheme="minorHAnsi"/>
          <w:szCs w:val="24"/>
        </w:rPr>
        <w:t xml:space="preserve">a designated </w:t>
      </w:r>
      <w:r>
        <w:rPr>
          <w:rFonts w:eastAsia="Arial" w:cstheme="minorHAnsi"/>
          <w:szCs w:val="24"/>
        </w:rPr>
        <w:t>reengagement</w:t>
      </w:r>
      <w:r w:rsidR="0089195C" w:rsidRPr="009106C8">
        <w:rPr>
          <w:rFonts w:eastAsia="Arial" w:cstheme="minorHAnsi"/>
          <w:szCs w:val="24"/>
        </w:rPr>
        <w:t xml:space="preserve"> school with a designated neighbourhood zone (</w:t>
      </w:r>
      <w:r w:rsidR="00172BD6">
        <w:rPr>
          <w:rFonts w:eastAsia="Arial" w:cstheme="minorHAnsi"/>
          <w:szCs w:val="24"/>
        </w:rPr>
        <w:t>school zone</w:t>
      </w:r>
      <w:r w:rsidR="0089195C" w:rsidRPr="009106C8">
        <w:rPr>
          <w:rFonts w:eastAsia="Arial" w:cstheme="minorHAnsi"/>
          <w:szCs w:val="24"/>
        </w:rPr>
        <w:t>)</w:t>
      </w:r>
      <w:r>
        <w:rPr>
          <w:rFonts w:eastAsia="Arial" w:cstheme="minorHAnsi"/>
          <w:szCs w:val="24"/>
        </w:rPr>
        <w:t xml:space="preserve"> that covers the NEV Region</w:t>
      </w:r>
      <w:r w:rsidR="0089195C" w:rsidRPr="009106C8">
        <w:rPr>
          <w:rFonts w:eastAsia="Arial" w:cstheme="minorHAnsi"/>
          <w:szCs w:val="24"/>
        </w:rPr>
        <w:t xml:space="preserve">. </w:t>
      </w:r>
    </w:p>
    <w:p w14:paraId="2E035765" w14:textId="77777777" w:rsidR="0089195C" w:rsidRPr="009106C8" w:rsidRDefault="0089195C" w:rsidP="0089195C">
      <w:pPr>
        <w:spacing w:after="120" w:line="240" w:lineRule="auto"/>
        <w:rPr>
          <w:rFonts w:eastAsia="Arial" w:cstheme="minorHAnsi"/>
          <w:szCs w:val="24"/>
        </w:rPr>
      </w:pPr>
      <w:r w:rsidRPr="009106C8">
        <w:rPr>
          <w:rFonts w:eastAsia="Arial" w:cstheme="minorHAnsi"/>
          <w:szCs w:val="24"/>
        </w:rPr>
        <w:t>This policy applies to:</w:t>
      </w:r>
    </w:p>
    <w:p w14:paraId="513C86AC" w14:textId="0EF70B7F" w:rsidR="0089195C" w:rsidRPr="009106C8" w:rsidRDefault="00A13CAA" w:rsidP="0089195C">
      <w:pPr>
        <w:numPr>
          <w:ilvl w:val="0"/>
          <w:numId w:val="1"/>
        </w:numPr>
        <w:spacing w:after="120" w:line="240" w:lineRule="auto"/>
        <w:ind w:left="714" w:hanging="357"/>
        <w:rPr>
          <w:rFonts w:eastAsia="Arial" w:cstheme="minorHAnsi"/>
          <w:szCs w:val="24"/>
        </w:rPr>
      </w:pPr>
      <w:bookmarkStart w:id="1" w:name="_Hlk46163989"/>
      <w:r>
        <w:rPr>
          <w:rFonts w:eastAsia="Arial" w:cstheme="minorHAnsi"/>
          <w:szCs w:val="24"/>
        </w:rPr>
        <w:t>s</w:t>
      </w:r>
      <w:r w:rsidR="0089195C" w:rsidRPr="009106C8">
        <w:rPr>
          <w:rFonts w:eastAsia="Arial" w:cstheme="minorHAnsi"/>
          <w:szCs w:val="24"/>
        </w:rPr>
        <w:t xml:space="preserve">tudents seeking enrolment who </w:t>
      </w:r>
      <w:r w:rsidR="00172BD6">
        <w:rPr>
          <w:rFonts w:eastAsia="Arial" w:cstheme="minorHAnsi"/>
          <w:szCs w:val="24"/>
        </w:rPr>
        <w:t>live</w:t>
      </w:r>
      <w:r w:rsidR="0089195C" w:rsidRPr="009106C8">
        <w:rPr>
          <w:rFonts w:eastAsia="Arial" w:cstheme="minorHAnsi"/>
          <w:szCs w:val="24"/>
        </w:rPr>
        <w:t xml:space="preserve"> within or outside the school</w:t>
      </w:r>
      <w:r w:rsidR="00172BD6">
        <w:rPr>
          <w:rFonts w:eastAsia="Arial" w:cstheme="minorHAnsi"/>
          <w:szCs w:val="24"/>
        </w:rPr>
        <w:t xml:space="preserve"> </w:t>
      </w:r>
      <w:bookmarkEnd w:id="1"/>
      <w:r w:rsidR="00172BD6">
        <w:rPr>
          <w:rFonts w:eastAsia="Arial" w:cstheme="minorHAnsi"/>
          <w:szCs w:val="24"/>
        </w:rPr>
        <w:t>zone</w:t>
      </w:r>
      <w:r w:rsidR="0089195C" w:rsidRPr="009106C8">
        <w:rPr>
          <w:rFonts w:eastAsia="Arial" w:cstheme="minorHAnsi"/>
          <w:szCs w:val="24"/>
        </w:rPr>
        <w:t>; and</w:t>
      </w:r>
    </w:p>
    <w:p w14:paraId="1A074B2E" w14:textId="54C0E859" w:rsidR="0089195C" w:rsidRPr="009106C8" w:rsidRDefault="0089195C" w:rsidP="0089195C">
      <w:pPr>
        <w:numPr>
          <w:ilvl w:val="0"/>
          <w:numId w:val="1"/>
        </w:numPr>
        <w:spacing w:after="120" w:line="240" w:lineRule="auto"/>
        <w:ind w:left="714" w:hanging="357"/>
        <w:rPr>
          <w:rFonts w:eastAsia="Arial" w:cstheme="minorHAnsi"/>
          <w:szCs w:val="24"/>
        </w:rPr>
      </w:pPr>
      <w:r w:rsidRPr="009106C8">
        <w:rPr>
          <w:rFonts w:eastAsia="Arial" w:cstheme="minorHAnsi"/>
          <w:szCs w:val="24"/>
        </w:rPr>
        <w:t>students</w:t>
      </w:r>
      <w:r w:rsidR="00172BD6">
        <w:rPr>
          <w:rFonts w:eastAsia="Arial" w:cstheme="minorHAnsi"/>
          <w:szCs w:val="24"/>
        </w:rPr>
        <w:t xml:space="preserve"> with disability who live outside the zone and</w:t>
      </w:r>
      <w:r w:rsidRPr="009106C8">
        <w:rPr>
          <w:rFonts w:eastAsia="Arial" w:cstheme="minorHAnsi"/>
          <w:szCs w:val="24"/>
        </w:rPr>
        <w:t xml:space="preserve"> seek</w:t>
      </w:r>
      <w:r w:rsidR="00172BD6">
        <w:rPr>
          <w:rFonts w:eastAsia="Arial" w:cstheme="minorHAnsi"/>
          <w:szCs w:val="24"/>
        </w:rPr>
        <w:t xml:space="preserve"> priority</w:t>
      </w:r>
      <w:r w:rsidRPr="009106C8">
        <w:rPr>
          <w:rFonts w:eastAsia="Arial" w:cstheme="minorHAnsi"/>
          <w:szCs w:val="24"/>
        </w:rPr>
        <w:t xml:space="preserve"> enrolment under the</w:t>
      </w:r>
      <w:r w:rsidR="00172BD6">
        <w:rPr>
          <w:rFonts w:eastAsia="Arial" w:cstheme="minorHAnsi"/>
          <w:szCs w:val="24"/>
        </w:rPr>
        <w:t xml:space="preserve"> specialist enrolment criteria</w:t>
      </w:r>
      <w:r w:rsidRPr="009106C8">
        <w:rPr>
          <w:rFonts w:eastAsia="Arial" w:cstheme="minorHAnsi"/>
          <w:szCs w:val="24"/>
        </w:rPr>
        <w:t>.</w:t>
      </w:r>
    </w:p>
    <w:p w14:paraId="24DBDD42" w14:textId="77777777" w:rsidR="0089195C" w:rsidRPr="002B1E42" w:rsidRDefault="0089195C" w:rsidP="0089195C">
      <w:pPr>
        <w:spacing w:after="120" w:line="240" w:lineRule="auto"/>
        <w:rPr>
          <w:rFonts w:ascii="Arial" w:eastAsia="Arial" w:hAnsi="Arial" w:cs="Times New Roman"/>
          <w:szCs w:val="24"/>
        </w:rPr>
      </w:pPr>
    </w:p>
    <w:p w14:paraId="21C3F3A3" w14:textId="23F2781E" w:rsidR="0089195C" w:rsidRPr="009106C8" w:rsidRDefault="0089195C" w:rsidP="0089195C">
      <w:pPr>
        <w:keepNext/>
        <w:keepLines/>
        <w:spacing w:before="40" w:after="120" w:line="240" w:lineRule="auto"/>
        <w:outlineLvl w:val="1"/>
        <w:rPr>
          <w:rFonts w:asciiTheme="majorHAnsi" w:eastAsia="Times New Roman" w:hAnsiTheme="majorHAnsi" w:cstheme="majorHAnsi"/>
          <w:b/>
          <w:caps/>
          <w:color w:val="4472C4" w:themeColor="accent1"/>
          <w:sz w:val="26"/>
          <w:szCs w:val="26"/>
        </w:rPr>
      </w:pPr>
      <w:r w:rsidRPr="009106C8">
        <w:rPr>
          <w:rFonts w:asciiTheme="majorHAnsi" w:eastAsia="Times New Roman" w:hAnsiTheme="majorHAnsi" w:cstheme="majorHAnsi"/>
          <w:b/>
          <w:caps/>
          <w:color w:val="4472C4" w:themeColor="accent1"/>
          <w:sz w:val="26"/>
          <w:szCs w:val="26"/>
        </w:rPr>
        <w:lastRenderedPageBreak/>
        <w:t>e</w:t>
      </w:r>
      <w:r w:rsidR="00395772" w:rsidRPr="009106C8">
        <w:rPr>
          <w:rFonts w:asciiTheme="majorHAnsi" w:eastAsia="Times New Roman" w:hAnsiTheme="majorHAnsi" w:cstheme="majorHAnsi"/>
          <w:b/>
          <w:caps/>
          <w:color w:val="4472C4" w:themeColor="accent1"/>
          <w:sz w:val="26"/>
          <w:szCs w:val="26"/>
        </w:rPr>
        <w:t>NROLMENT</w:t>
      </w:r>
      <w:r w:rsidRPr="009106C8">
        <w:rPr>
          <w:rFonts w:asciiTheme="majorHAnsi" w:eastAsia="Times New Roman" w:hAnsiTheme="majorHAnsi" w:cstheme="majorHAnsi"/>
          <w:b/>
          <w:caps/>
          <w:color w:val="4472C4" w:themeColor="accent1"/>
          <w:sz w:val="26"/>
          <w:szCs w:val="26"/>
        </w:rPr>
        <w:t xml:space="preserve"> criteria</w:t>
      </w:r>
      <w:r w:rsidR="00172BD6">
        <w:rPr>
          <w:rFonts w:asciiTheme="majorHAnsi" w:eastAsia="Times New Roman" w:hAnsiTheme="majorHAnsi" w:cstheme="majorHAnsi"/>
          <w:b/>
          <w:caps/>
          <w:color w:val="4472C4" w:themeColor="accent1"/>
          <w:sz w:val="26"/>
          <w:szCs w:val="26"/>
        </w:rPr>
        <w:t xml:space="preserve"> and priority order of placement</w:t>
      </w:r>
    </w:p>
    <w:p w14:paraId="775A1064" w14:textId="028B8368" w:rsidR="00172BD6" w:rsidRPr="003C58BE" w:rsidRDefault="00172BD6" w:rsidP="00172BD6">
      <w:pPr>
        <w:spacing w:after="120" w:line="240" w:lineRule="auto"/>
        <w:rPr>
          <w:rFonts w:eastAsia="Arial" w:cstheme="minorHAnsi"/>
          <w:szCs w:val="24"/>
          <w:lang w:val="en-GB"/>
        </w:rPr>
      </w:pPr>
      <w:r>
        <w:rPr>
          <w:rFonts w:eastAsia="Arial" w:cstheme="minorHAnsi"/>
          <w:szCs w:val="24"/>
        </w:rPr>
        <w:t>S</w:t>
      </w:r>
      <w:r w:rsidRPr="009106C8">
        <w:rPr>
          <w:rFonts w:eastAsia="Arial" w:cstheme="minorHAnsi"/>
          <w:szCs w:val="24"/>
        </w:rPr>
        <w:t>chool age</w:t>
      </w:r>
      <w:r>
        <w:rPr>
          <w:rFonts w:eastAsia="Arial" w:cstheme="minorHAnsi"/>
          <w:szCs w:val="24"/>
        </w:rPr>
        <w:t>d students</w:t>
      </w:r>
      <w:r w:rsidRPr="009106C8">
        <w:rPr>
          <w:rFonts w:eastAsia="Arial" w:cstheme="minorHAnsi"/>
          <w:szCs w:val="24"/>
        </w:rPr>
        <w:t xml:space="preserve"> who reside </w:t>
      </w:r>
      <w:r w:rsidR="00395776" w:rsidRPr="009106C8">
        <w:rPr>
          <w:rFonts w:eastAsia="Arial" w:cstheme="minorHAnsi"/>
          <w:szCs w:val="24"/>
        </w:rPr>
        <w:t xml:space="preserve">permanently </w:t>
      </w:r>
      <w:r w:rsidRPr="009106C8">
        <w:rPr>
          <w:rFonts w:eastAsia="Arial" w:cstheme="minorHAnsi"/>
          <w:szCs w:val="24"/>
        </w:rPr>
        <w:t>within the school</w:t>
      </w:r>
      <w:r>
        <w:rPr>
          <w:rFonts w:eastAsia="Arial" w:cstheme="minorHAnsi"/>
          <w:szCs w:val="24"/>
        </w:rPr>
        <w:t xml:space="preserve"> zone</w:t>
      </w:r>
      <w:r w:rsidRPr="009106C8">
        <w:rPr>
          <w:rFonts w:eastAsia="Arial" w:cstheme="minorHAnsi"/>
          <w:szCs w:val="24"/>
        </w:rPr>
        <w:t xml:space="preserve"> are eligible to enrol at </w:t>
      </w:r>
      <w:r w:rsidR="00436B71">
        <w:rPr>
          <w:rFonts w:eastAsia="Arial" w:cstheme="minorHAnsi"/>
          <w:szCs w:val="24"/>
        </w:rPr>
        <w:t>North East Flexible Learning Network</w:t>
      </w:r>
      <w:r w:rsidRPr="009106C8">
        <w:rPr>
          <w:rFonts w:eastAsia="Arial" w:cstheme="minorHAnsi"/>
          <w:szCs w:val="24"/>
        </w:rPr>
        <w:t xml:space="preserve">. </w:t>
      </w:r>
      <w:r w:rsidRPr="009106C8">
        <w:rPr>
          <w:rFonts w:eastAsia="Arial" w:cstheme="minorHAnsi"/>
          <w:szCs w:val="24"/>
          <w:lang w:val="en-GB"/>
        </w:rPr>
        <w:t xml:space="preserve">All students </w:t>
      </w:r>
      <w:r>
        <w:rPr>
          <w:rFonts w:eastAsia="Arial" w:cstheme="minorHAnsi"/>
          <w:szCs w:val="24"/>
          <w:lang w:val="en-GB"/>
        </w:rPr>
        <w:t xml:space="preserve">who </w:t>
      </w:r>
      <w:r w:rsidR="004B3683">
        <w:rPr>
          <w:rFonts w:eastAsia="Arial" w:cstheme="minorHAnsi"/>
          <w:szCs w:val="24"/>
          <w:lang w:val="en-GB"/>
        </w:rPr>
        <w:t xml:space="preserve">meet the FLO, school criteria and </w:t>
      </w:r>
      <w:r>
        <w:rPr>
          <w:rFonts w:eastAsia="Arial" w:cstheme="minorHAnsi"/>
          <w:szCs w:val="24"/>
          <w:lang w:val="en-GB"/>
        </w:rPr>
        <w:t>reside permanently within the school zone</w:t>
      </w:r>
      <w:r w:rsidRPr="009106C8">
        <w:rPr>
          <w:rFonts w:eastAsia="Arial" w:cstheme="minorHAnsi"/>
          <w:szCs w:val="24"/>
          <w:lang w:val="en-GB"/>
        </w:rPr>
        <w:t xml:space="preserve"> are guaranteed a place.</w:t>
      </w:r>
    </w:p>
    <w:p w14:paraId="5B533F8B" w14:textId="77A23398" w:rsidR="00172BD6" w:rsidRDefault="00106A0F" w:rsidP="00172BD6">
      <w:pPr>
        <w:spacing w:after="120" w:line="240" w:lineRule="auto"/>
        <w:rPr>
          <w:rFonts w:eastAsia="Arial" w:cstheme="minorHAnsi"/>
          <w:szCs w:val="24"/>
        </w:rPr>
      </w:pPr>
      <w:r>
        <w:rPr>
          <w:rFonts w:eastAsia="Arial" w:cstheme="minorHAnsi"/>
          <w:szCs w:val="24"/>
        </w:rPr>
        <w:t>S</w:t>
      </w:r>
      <w:r w:rsidR="00172BD6" w:rsidRPr="009106C8">
        <w:rPr>
          <w:rFonts w:eastAsia="Arial" w:cstheme="minorHAnsi"/>
          <w:szCs w:val="24"/>
        </w:rPr>
        <w:t xml:space="preserve">tudents </w:t>
      </w:r>
      <w:r>
        <w:rPr>
          <w:rFonts w:eastAsia="Arial" w:cstheme="minorHAnsi"/>
          <w:szCs w:val="24"/>
        </w:rPr>
        <w:t>may also</w:t>
      </w:r>
      <w:r w:rsidR="00172BD6" w:rsidRPr="009106C8">
        <w:rPr>
          <w:rFonts w:eastAsia="Arial" w:cstheme="minorHAnsi"/>
          <w:szCs w:val="24"/>
        </w:rPr>
        <w:t xml:space="preserve"> apply for a place at </w:t>
      </w:r>
      <w:r w:rsidR="00436B71">
        <w:rPr>
          <w:rFonts w:eastAsia="Arial" w:cstheme="minorHAnsi"/>
          <w:szCs w:val="24"/>
        </w:rPr>
        <w:t xml:space="preserve">North East Flexible Learning Network </w:t>
      </w:r>
      <w:r w:rsidR="00172BD6" w:rsidRPr="009106C8">
        <w:rPr>
          <w:rFonts w:eastAsia="Arial" w:cstheme="minorHAnsi"/>
          <w:szCs w:val="24"/>
        </w:rPr>
        <w:t xml:space="preserve">if they </w:t>
      </w:r>
      <w:r w:rsidR="00172BD6">
        <w:rPr>
          <w:rFonts w:eastAsia="Arial" w:cstheme="minorHAnsi"/>
          <w:szCs w:val="24"/>
        </w:rPr>
        <w:t xml:space="preserve">live </w:t>
      </w:r>
      <w:r w:rsidR="00172BD6" w:rsidRPr="009106C8">
        <w:rPr>
          <w:rFonts w:eastAsia="Arial" w:cstheme="minorHAnsi"/>
          <w:szCs w:val="24"/>
        </w:rPr>
        <w:t xml:space="preserve">outside the </w:t>
      </w:r>
      <w:r w:rsidR="00172BD6">
        <w:rPr>
          <w:rFonts w:eastAsia="Arial" w:cstheme="minorHAnsi"/>
          <w:szCs w:val="24"/>
        </w:rPr>
        <w:t>sc</w:t>
      </w:r>
      <w:r w:rsidR="00172BD6" w:rsidRPr="009106C8">
        <w:rPr>
          <w:rFonts w:eastAsia="Arial" w:cstheme="minorHAnsi"/>
          <w:szCs w:val="24"/>
        </w:rPr>
        <w:t>hool</w:t>
      </w:r>
      <w:r w:rsidR="00172BD6">
        <w:rPr>
          <w:rFonts w:eastAsia="Arial" w:cstheme="minorHAnsi"/>
          <w:szCs w:val="24"/>
        </w:rPr>
        <w:t xml:space="preserve"> zone</w:t>
      </w:r>
      <w:r w:rsidR="00172BD6" w:rsidRPr="009106C8">
        <w:rPr>
          <w:rFonts w:eastAsia="Arial" w:cstheme="minorHAnsi"/>
          <w:szCs w:val="24"/>
        </w:rPr>
        <w:t xml:space="preserve">. </w:t>
      </w:r>
      <w:r>
        <w:rPr>
          <w:rFonts w:eastAsia="Arial" w:cstheme="minorHAnsi"/>
          <w:szCs w:val="24"/>
        </w:rPr>
        <w:t xml:space="preserve">These students </w:t>
      </w:r>
      <w:r w:rsidR="00172BD6">
        <w:rPr>
          <w:rFonts w:eastAsia="Arial" w:cstheme="minorHAnsi"/>
          <w:szCs w:val="24"/>
        </w:rPr>
        <w:t>may</w:t>
      </w:r>
      <w:r w:rsidR="00172BD6" w:rsidRPr="009106C8">
        <w:rPr>
          <w:rFonts w:eastAsia="Arial" w:cstheme="minorHAnsi"/>
          <w:szCs w:val="24"/>
        </w:rPr>
        <w:t xml:space="preserve"> be enrolled if there is sufficient accommodation at the school, or if the request for enrolment aligns with the school's enrolment management</w:t>
      </w:r>
      <w:r w:rsidR="00E06BCB">
        <w:rPr>
          <w:rFonts w:eastAsia="Arial" w:cstheme="minorHAnsi"/>
          <w:szCs w:val="24"/>
        </w:rPr>
        <w:t xml:space="preserve"> implementation</w:t>
      </w:r>
      <w:r w:rsidR="00172BD6" w:rsidRPr="009106C8">
        <w:rPr>
          <w:rFonts w:eastAsia="Arial" w:cstheme="minorHAnsi"/>
          <w:szCs w:val="24"/>
        </w:rPr>
        <w:t xml:space="preserve"> plan (if one</w:t>
      </w:r>
      <w:r w:rsidR="00E06BCB">
        <w:rPr>
          <w:rFonts w:eastAsia="Arial" w:cstheme="minorHAnsi"/>
          <w:szCs w:val="24"/>
        </w:rPr>
        <w:t xml:space="preserve"> is in place</w:t>
      </w:r>
      <w:r w:rsidR="00172BD6" w:rsidRPr="009106C8">
        <w:rPr>
          <w:rFonts w:eastAsia="Arial" w:cstheme="minorHAnsi"/>
          <w:szCs w:val="24"/>
        </w:rPr>
        <w:t>).</w:t>
      </w:r>
    </w:p>
    <w:p w14:paraId="51F35D03" w14:textId="77777777" w:rsidR="00694DC6" w:rsidRPr="00694DC6" w:rsidRDefault="00694DC6" w:rsidP="00694DC6">
      <w:pPr>
        <w:jc w:val="center"/>
        <w:rPr>
          <w:rFonts w:cstheme="minorHAnsi"/>
          <w:b/>
          <w:u w:val="single"/>
        </w:rPr>
      </w:pPr>
      <w:r w:rsidRPr="00694DC6">
        <w:rPr>
          <w:rFonts w:cstheme="minorHAnsi"/>
          <w:b/>
          <w:u w:val="single"/>
        </w:rPr>
        <w:t>North East Flexible Learning Network</w:t>
      </w:r>
    </w:p>
    <w:p w14:paraId="50D32892" w14:textId="2AAF0849" w:rsidR="00694DC6" w:rsidRPr="00694DC6" w:rsidRDefault="00694DC6" w:rsidP="00694DC6">
      <w:pPr>
        <w:rPr>
          <w:rFonts w:cstheme="minorHAnsi"/>
          <w:b/>
          <w:i/>
          <w:color w:val="4472C4" w:themeColor="accent1"/>
          <w:sz w:val="24"/>
          <w:szCs w:val="24"/>
        </w:rPr>
      </w:pPr>
      <w:r w:rsidRPr="00694DC6">
        <w:rPr>
          <w:rFonts w:cstheme="minorHAnsi"/>
          <w:b/>
          <w:i/>
          <w:color w:val="4472C4" w:themeColor="accent1"/>
          <w:sz w:val="24"/>
          <w:szCs w:val="24"/>
        </w:rPr>
        <w:t xml:space="preserve">Student Enrolment Policy </w:t>
      </w:r>
      <w:r w:rsidRPr="00694DC6">
        <w:rPr>
          <w:rFonts w:cstheme="minorHAnsi"/>
          <w:b/>
          <w:bCs/>
          <w:color w:val="4472C4" w:themeColor="accent1"/>
          <w:sz w:val="24"/>
          <w:szCs w:val="24"/>
        </w:rPr>
        <w:t>Rationale</w:t>
      </w:r>
    </w:p>
    <w:p w14:paraId="4FC83F5B" w14:textId="77777777" w:rsidR="00694DC6" w:rsidRPr="00694DC6" w:rsidRDefault="00694DC6" w:rsidP="00694DC6">
      <w:pPr>
        <w:rPr>
          <w:rFonts w:cstheme="minorHAnsi"/>
        </w:rPr>
      </w:pPr>
      <w:r w:rsidRPr="00694DC6">
        <w:rPr>
          <w:rFonts w:cstheme="minorHAnsi"/>
        </w:rPr>
        <w:t>• All students should be enrolled in the most appropriate school to meet their developmental and academic needs.</w:t>
      </w:r>
    </w:p>
    <w:p w14:paraId="503377E0" w14:textId="77777777" w:rsidR="00694DC6" w:rsidRPr="00694DC6" w:rsidRDefault="00694DC6" w:rsidP="00694DC6">
      <w:pPr>
        <w:rPr>
          <w:rFonts w:cstheme="minorHAnsi"/>
        </w:rPr>
      </w:pPr>
      <w:r w:rsidRPr="00694DC6">
        <w:rPr>
          <w:rFonts w:cstheme="minorHAnsi"/>
        </w:rPr>
        <w:t>• The NEFLN is committed to providing a case managed individual educational pathway plan for young people who have stopped attending mainstream school for a variety of factors. Students that have left school and have decided to reengage, or those students that are disengaged from school and not attended for a significant period of time.</w:t>
      </w:r>
    </w:p>
    <w:p w14:paraId="618AA2D7" w14:textId="77777777" w:rsidR="00694DC6" w:rsidRPr="00694DC6" w:rsidRDefault="00694DC6" w:rsidP="00694DC6">
      <w:pPr>
        <w:rPr>
          <w:rFonts w:cstheme="minorHAnsi"/>
          <w:b/>
          <w:bCs/>
          <w:color w:val="4472C4" w:themeColor="accent1"/>
          <w:sz w:val="24"/>
          <w:szCs w:val="24"/>
        </w:rPr>
      </w:pPr>
      <w:r w:rsidRPr="00694DC6">
        <w:rPr>
          <w:rFonts w:cstheme="minorHAnsi"/>
          <w:b/>
          <w:bCs/>
          <w:color w:val="4472C4" w:themeColor="accent1"/>
          <w:sz w:val="24"/>
          <w:szCs w:val="24"/>
        </w:rPr>
        <w:t>Aims</w:t>
      </w:r>
    </w:p>
    <w:p w14:paraId="1E960379" w14:textId="77777777" w:rsidR="00694DC6" w:rsidRPr="00694DC6" w:rsidRDefault="00694DC6" w:rsidP="00694DC6">
      <w:pPr>
        <w:spacing w:after="0"/>
        <w:rPr>
          <w:rFonts w:cstheme="minorHAnsi"/>
        </w:rPr>
      </w:pPr>
      <w:r w:rsidRPr="00694DC6">
        <w:rPr>
          <w:rFonts w:cstheme="minorHAnsi"/>
        </w:rPr>
        <w:t xml:space="preserve">• To guide and support mainstream educational schools in ensuring that they are meeting the needs of the individuals and to ensure that each enrolment is in the student’s best interest – which includes the young person’s; academic, social and emotional needs, aspirations and abilities. </w:t>
      </w:r>
    </w:p>
    <w:p w14:paraId="7C100BF9" w14:textId="77777777" w:rsidR="00694DC6" w:rsidRPr="00694DC6" w:rsidRDefault="00694DC6" w:rsidP="00694DC6">
      <w:pPr>
        <w:spacing w:after="0"/>
        <w:rPr>
          <w:rFonts w:cstheme="minorHAnsi"/>
        </w:rPr>
      </w:pPr>
    </w:p>
    <w:p w14:paraId="0EA8598E" w14:textId="77777777" w:rsidR="00694DC6" w:rsidRPr="00694DC6" w:rsidRDefault="00694DC6" w:rsidP="00694DC6">
      <w:pPr>
        <w:spacing w:after="0"/>
        <w:rPr>
          <w:rFonts w:cstheme="minorHAnsi"/>
        </w:rPr>
      </w:pPr>
      <w:r w:rsidRPr="00694DC6">
        <w:rPr>
          <w:rFonts w:cstheme="minorHAnsi"/>
        </w:rPr>
        <w:t>• To provide an efficient process of enrolment that satisfies the needs of the student and the</w:t>
      </w:r>
    </w:p>
    <w:p w14:paraId="6B804711" w14:textId="77777777" w:rsidR="00694DC6" w:rsidRPr="00694DC6" w:rsidRDefault="00694DC6" w:rsidP="00694DC6">
      <w:pPr>
        <w:spacing w:after="0"/>
        <w:rPr>
          <w:rFonts w:cstheme="minorHAnsi"/>
        </w:rPr>
      </w:pPr>
      <w:r w:rsidRPr="00694DC6">
        <w:rPr>
          <w:rFonts w:cstheme="minorHAnsi"/>
        </w:rPr>
        <w:t xml:space="preserve">requirements of the Department of Education and Training. </w:t>
      </w:r>
    </w:p>
    <w:p w14:paraId="33335701" w14:textId="77777777" w:rsidR="00694DC6" w:rsidRPr="00694DC6" w:rsidRDefault="00694DC6" w:rsidP="00694DC6">
      <w:pPr>
        <w:rPr>
          <w:rFonts w:cstheme="minorHAnsi"/>
          <w:b/>
          <w:bCs/>
        </w:rPr>
      </w:pPr>
    </w:p>
    <w:p w14:paraId="539D96B5" w14:textId="77777777" w:rsidR="00694DC6" w:rsidRPr="00694DC6" w:rsidRDefault="00694DC6" w:rsidP="00694DC6">
      <w:pPr>
        <w:rPr>
          <w:rFonts w:cstheme="minorHAnsi"/>
          <w:b/>
          <w:bCs/>
          <w:color w:val="4472C4" w:themeColor="accent1"/>
          <w:sz w:val="24"/>
          <w:szCs w:val="24"/>
        </w:rPr>
      </w:pPr>
      <w:r w:rsidRPr="00694DC6">
        <w:rPr>
          <w:rFonts w:cstheme="minorHAnsi"/>
          <w:b/>
          <w:bCs/>
          <w:color w:val="4472C4" w:themeColor="accent1"/>
          <w:sz w:val="24"/>
          <w:szCs w:val="24"/>
        </w:rPr>
        <w:t>Policy</w:t>
      </w:r>
    </w:p>
    <w:p w14:paraId="5FAB7352" w14:textId="77777777" w:rsidR="00694DC6" w:rsidRPr="00694DC6" w:rsidRDefault="00694DC6" w:rsidP="00694DC6">
      <w:pPr>
        <w:rPr>
          <w:rFonts w:cstheme="minorHAnsi"/>
        </w:rPr>
      </w:pPr>
      <w:r w:rsidRPr="00694DC6">
        <w:rPr>
          <w:rFonts w:cstheme="minorHAnsi"/>
        </w:rPr>
        <w:t>• The NEFLN provides a safe, supportive environment for students who have disengaged and stopped attending mainstream schools.</w:t>
      </w:r>
    </w:p>
    <w:p w14:paraId="4F73FB43" w14:textId="77777777" w:rsidR="00694DC6" w:rsidRPr="00694DC6" w:rsidRDefault="00694DC6" w:rsidP="00694DC6">
      <w:pPr>
        <w:rPr>
          <w:rFonts w:cstheme="minorHAnsi"/>
        </w:rPr>
      </w:pPr>
      <w:r w:rsidRPr="00694DC6">
        <w:rPr>
          <w:rFonts w:cstheme="minorHAnsi"/>
        </w:rPr>
        <w:t>• Target demographics for the NEFLN are students in years 10 to 12 of secondary education. Younger year levels may be enrolled on a case-by-case basis determined by the Campus Principal at each site.</w:t>
      </w:r>
    </w:p>
    <w:p w14:paraId="2F7B1773" w14:textId="77777777" w:rsidR="00694DC6" w:rsidRPr="00694DC6" w:rsidRDefault="00694DC6" w:rsidP="00694DC6">
      <w:pPr>
        <w:rPr>
          <w:rFonts w:cstheme="minorHAnsi"/>
        </w:rPr>
      </w:pPr>
      <w:r w:rsidRPr="00694DC6">
        <w:rPr>
          <w:rFonts w:cstheme="minorHAnsi"/>
        </w:rPr>
        <w:t>• Students eligible for Program for Students with Disabilities funding will be enrolled along with all other eligible students with consideration being made to the capacity of the school to deliver the best educational program available for each young person.</w:t>
      </w:r>
    </w:p>
    <w:p w14:paraId="203F7603" w14:textId="77777777" w:rsidR="00694DC6" w:rsidRPr="00694DC6" w:rsidRDefault="00694DC6" w:rsidP="00694DC6">
      <w:pPr>
        <w:rPr>
          <w:rFonts w:cstheme="minorHAnsi"/>
        </w:rPr>
      </w:pPr>
      <w:r w:rsidRPr="00694DC6">
        <w:rPr>
          <w:rFonts w:cstheme="minorHAnsi"/>
        </w:rPr>
        <w:t xml:space="preserve">• For all students from other schools it is expected that a range of support and strategies will have been implemented prior to a referral to NEFLN.  It is vital that a mainstream educational facility has exhausted every avenue to support the individual and are unable to engage them in education. </w:t>
      </w:r>
    </w:p>
    <w:p w14:paraId="3D9F25C2" w14:textId="77777777" w:rsidR="00694DC6" w:rsidRPr="00694DC6" w:rsidRDefault="00694DC6" w:rsidP="00694DC6">
      <w:pPr>
        <w:rPr>
          <w:rFonts w:cstheme="minorHAnsi"/>
        </w:rPr>
      </w:pPr>
      <w:r w:rsidRPr="00694DC6">
        <w:rPr>
          <w:rFonts w:cstheme="minorHAnsi"/>
        </w:rPr>
        <w:t>For Example;</w:t>
      </w:r>
    </w:p>
    <w:p w14:paraId="1D78670F" w14:textId="77777777" w:rsidR="00694DC6" w:rsidRPr="00694DC6" w:rsidRDefault="00694DC6" w:rsidP="00694DC6">
      <w:pPr>
        <w:pStyle w:val="TableParagraph"/>
        <w:numPr>
          <w:ilvl w:val="0"/>
          <w:numId w:val="17"/>
        </w:numPr>
        <w:tabs>
          <w:tab w:val="left" w:pos="1190"/>
        </w:tabs>
        <w:spacing w:line="276" w:lineRule="auto"/>
        <w:jc w:val="both"/>
        <w:rPr>
          <w:rFonts w:eastAsia="Calibri" w:cstheme="minorHAnsi"/>
        </w:rPr>
      </w:pPr>
      <w:r w:rsidRPr="00694DC6">
        <w:rPr>
          <w:rFonts w:cstheme="minorHAnsi"/>
        </w:rPr>
        <w:t>Recorded and monitored attendance, including explanations</w:t>
      </w:r>
      <w:r w:rsidRPr="00694DC6">
        <w:rPr>
          <w:rFonts w:cstheme="minorHAnsi"/>
          <w:spacing w:val="-15"/>
        </w:rPr>
        <w:t xml:space="preserve"> </w:t>
      </w:r>
      <w:r w:rsidRPr="00694DC6">
        <w:rPr>
          <w:rFonts w:cstheme="minorHAnsi"/>
        </w:rPr>
        <w:t xml:space="preserve">for absences, </w:t>
      </w:r>
    </w:p>
    <w:p w14:paraId="2F166D49" w14:textId="77777777" w:rsidR="00694DC6" w:rsidRPr="00694DC6" w:rsidRDefault="00694DC6" w:rsidP="00694DC6">
      <w:pPr>
        <w:pStyle w:val="TableParagraph"/>
        <w:numPr>
          <w:ilvl w:val="0"/>
          <w:numId w:val="17"/>
        </w:numPr>
        <w:tabs>
          <w:tab w:val="left" w:pos="1190"/>
        </w:tabs>
        <w:spacing w:line="276" w:lineRule="auto"/>
        <w:jc w:val="both"/>
        <w:rPr>
          <w:rFonts w:eastAsia="Calibri" w:cstheme="minorHAnsi"/>
        </w:rPr>
      </w:pPr>
      <w:r w:rsidRPr="00694DC6">
        <w:rPr>
          <w:rFonts w:cstheme="minorHAnsi"/>
        </w:rPr>
        <w:lastRenderedPageBreak/>
        <w:t xml:space="preserve">Attendance management plan, </w:t>
      </w:r>
    </w:p>
    <w:p w14:paraId="0A6B6443" w14:textId="77777777" w:rsidR="00694DC6" w:rsidRPr="00694DC6" w:rsidRDefault="00694DC6" w:rsidP="00694DC6">
      <w:pPr>
        <w:pStyle w:val="TableParagraph"/>
        <w:numPr>
          <w:ilvl w:val="0"/>
          <w:numId w:val="17"/>
        </w:numPr>
        <w:tabs>
          <w:tab w:val="left" w:pos="1190"/>
        </w:tabs>
        <w:spacing w:line="276" w:lineRule="auto"/>
        <w:jc w:val="both"/>
        <w:rPr>
          <w:rFonts w:eastAsia="Calibri" w:cstheme="minorHAnsi"/>
        </w:rPr>
      </w:pPr>
      <w:r w:rsidRPr="00694DC6">
        <w:rPr>
          <w:rFonts w:cstheme="minorHAnsi"/>
        </w:rPr>
        <w:t>Return to school plan,</w:t>
      </w:r>
    </w:p>
    <w:p w14:paraId="54F2108A" w14:textId="77777777" w:rsidR="00694DC6" w:rsidRPr="00694DC6" w:rsidRDefault="00694DC6" w:rsidP="00694DC6">
      <w:pPr>
        <w:pStyle w:val="TableParagraph"/>
        <w:numPr>
          <w:ilvl w:val="0"/>
          <w:numId w:val="17"/>
        </w:numPr>
        <w:tabs>
          <w:tab w:val="left" w:pos="1190"/>
        </w:tabs>
        <w:spacing w:line="276" w:lineRule="auto"/>
        <w:jc w:val="both"/>
        <w:rPr>
          <w:rFonts w:eastAsia="Calibri" w:cstheme="minorHAnsi"/>
        </w:rPr>
      </w:pPr>
      <w:r w:rsidRPr="00694DC6">
        <w:rPr>
          <w:rFonts w:cstheme="minorHAnsi"/>
        </w:rPr>
        <w:t>Scheduled meetings to review</w:t>
      </w:r>
      <w:r w:rsidRPr="00694DC6">
        <w:rPr>
          <w:rFonts w:cstheme="minorHAnsi"/>
          <w:spacing w:val="-7"/>
        </w:rPr>
        <w:t xml:space="preserve"> </w:t>
      </w:r>
      <w:r w:rsidRPr="00694DC6">
        <w:rPr>
          <w:rFonts w:cstheme="minorHAnsi"/>
        </w:rPr>
        <w:t>strategies,</w:t>
      </w:r>
    </w:p>
    <w:p w14:paraId="657172CB" w14:textId="77777777" w:rsidR="00694DC6" w:rsidRPr="00694DC6" w:rsidRDefault="00694DC6" w:rsidP="00694DC6">
      <w:pPr>
        <w:pStyle w:val="TableParagraph"/>
        <w:numPr>
          <w:ilvl w:val="0"/>
          <w:numId w:val="17"/>
        </w:numPr>
        <w:tabs>
          <w:tab w:val="left" w:pos="1190"/>
        </w:tabs>
        <w:spacing w:line="276" w:lineRule="auto"/>
        <w:jc w:val="both"/>
        <w:rPr>
          <w:rFonts w:eastAsia="Calibri" w:cstheme="minorHAnsi"/>
        </w:rPr>
      </w:pPr>
      <w:r w:rsidRPr="00694DC6">
        <w:rPr>
          <w:rFonts w:cstheme="minorHAnsi"/>
        </w:rPr>
        <w:t>Individual Education Plan (IEP),</w:t>
      </w:r>
    </w:p>
    <w:p w14:paraId="4C4DCED4" w14:textId="77777777" w:rsidR="00694DC6" w:rsidRPr="00694DC6" w:rsidRDefault="00694DC6" w:rsidP="00694DC6">
      <w:pPr>
        <w:pStyle w:val="TableParagraph"/>
        <w:numPr>
          <w:ilvl w:val="0"/>
          <w:numId w:val="17"/>
        </w:numPr>
        <w:tabs>
          <w:tab w:val="left" w:pos="1190"/>
        </w:tabs>
        <w:spacing w:line="276" w:lineRule="auto"/>
        <w:jc w:val="both"/>
        <w:rPr>
          <w:rFonts w:eastAsia="Calibri" w:cstheme="minorHAnsi"/>
        </w:rPr>
      </w:pPr>
      <w:r w:rsidRPr="00694DC6">
        <w:rPr>
          <w:rFonts w:cstheme="minorHAnsi"/>
        </w:rPr>
        <w:t>Record of Student Support</w:t>
      </w:r>
      <w:r w:rsidRPr="00694DC6">
        <w:rPr>
          <w:rFonts w:cstheme="minorHAnsi"/>
          <w:spacing w:val="-6"/>
        </w:rPr>
        <w:t xml:space="preserve"> </w:t>
      </w:r>
      <w:r w:rsidRPr="00694DC6">
        <w:rPr>
          <w:rFonts w:cstheme="minorHAnsi"/>
        </w:rPr>
        <w:t>Group meetings (SSG),</w:t>
      </w:r>
    </w:p>
    <w:p w14:paraId="6004893C" w14:textId="77777777" w:rsidR="00694DC6" w:rsidRPr="00694DC6" w:rsidRDefault="00694DC6" w:rsidP="00694DC6">
      <w:pPr>
        <w:pStyle w:val="TableParagraph"/>
        <w:numPr>
          <w:ilvl w:val="0"/>
          <w:numId w:val="17"/>
        </w:numPr>
        <w:tabs>
          <w:tab w:val="left" w:pos="1190"/>
        </w:tabs>
        <w:spacing w:line="276" w:lineRule="auto"/>
        <w:jc w:val="both"/>
        <w:rPr>
          <w:rFonts w:eastAsia="Calibri" w:cstheme="minorHAnsi"/>
        </w:rPr>
      </w:pPr>
      <w:r w:rsidRPr="00694DC6">
        <w:rPr>
          <w:rFonts w:cstheme="minorHAnsi"/>
        </w:rPr>
        <w:t>Referral to and ongoing support from student support staff within the school,</w:t>
      </w:r>
    </w:p>
    <w:p w14:paraId="2911A40E" w14:textId="77777777" w:rsidR="00694DC6" w:rsidRPr="00694DC6" w:rsidRDefault="00694DC6" w:rsidP="00694DC6">
      <w:pPr>
        <w:pStyle w:val="TableParagraph"/>
        <w:numPr>
          <w:ilvl w:val="0"/>
          <w:numId w:val="17"/>
        </w:numPr>
        <w:tabs>
          <w:tab w:val="left" w:pos="1190"/>
        </w:tabs>
        <w:spacing w:line="276" w:lineRule="auto"/>
        <w:jc w:val="both"/>
        <w:rPr>
          <w:rFonts w:eastAsia="Calibri" w:cstheme="minorHAnsi"/>
        </w:rPr>
      </w:pPr>
      <w:r w:rsidRPr="00694DC6">
        <w:rPr>
          <w:rFonts w:cstheme="minorHAnsi"/>
        </w:rPr>
        <w:t>Consultation with relevant DET regional office multidisciplinary teams, (</w:t>
      </w:r>
      <w:proofErr w:type="gramStart"/>
      <w:r w:rsidRPr="00694DC6">
        <w:rPr>
          <w:rFonts w:cstheme="minorHAnsi"/>
        </w:rPr>
        <w:t>i.e.</w:t>
      </w:r>
      <w:proofErr w:type="gramEnd"/>
      <w:r w:rsidRPr="00694DC6">
        <w:rPr>
          <w:rFonts w:cstheme="minorHAnsi"/>
        </w:rPr>
        <w:t xml:space="preserve"> SSS, Wellbeing and Engagement, Youth Pathways and Transitions, Navigator and Lookout)</w:t>
      </w:r>
    </w:p>
    <w:p w14:paraId="24CF7E16" w14:textId="77777777" w:rsidR="00694DC6" w:rsidRPr="00694DC6" w:rsidRDefault="00694DC6" w:rsidP="00694DC6">
      <w:pPr>
        <w:pStyle w:val="TableParagraph"/>
        <w:tabs>
          <w:tab w:val="left" w:pos="1190"/>
        </w:tabs>
        <w:spacing w:line="276" w:lineRule="auto"/>
        <w:jc w:val="both"/>
        <w:rPr>
          <w:rFonts w:eastAsia="Calibri" w:cstheme="minorHAnsi"/>
        </w:rPr>
      </w:pPr>
    </w:p>
    <w:p w14:paraId="4724D308" w14:textId="23089AF0" w:rsidR="00694DC6" w:rsidRPr="00694DC6" w:rsidRDefault="00694DC6" w:rsidP="00694DC6">
      <w:pPr>
        <w:pStyle w:val="TableParagraph"/>
        <w:tabs>
          <w:tab w:val="left" w:pos="1190"/>
        </w:tabs>
        <w:spacing w:line="276" w:lineRule="auto"/>
        <w:jc w:val="both"/>
        <w:rPr>
          <w:rFonts w:cstheme="minorHAnsi"/>
        </w:rPr>
      </w:pPr>
      <w:r w:rsidRPr="00694DC6">
        <w:rPr>
          <w:rFonts w:cstheme="minorHAnsi"/>
        </w:rPr>
        <w:t xml:space="preserve">• The NEFLN campuses are not referral </w:t>
      </w:r>
      <w:r>
        <w:rPr>
          <w:rFonts w:cstheme="minorHAnsi"/>
        </w:rPr>
        <w:t>schools</w:t>
      </w:r>
      <w:r w:rsidRPr="00694DC6">
        <w:rPr>
          <w:rFonts w:cstheme="minorHAnsi"/>
        </w:rPr>
        <w:t xml:space="preserve"> and do not enroll students that have been expelled.   </w:t>
      </w:r>
    </w:p>
    <w:p w14:paraId="6AC0A6DB" w14:textId="77777777" w:rsidR="00694DC6" w:rsidRPr="00694DC6" w:rsidRDefault="00694DC6" w:rsidP="00694DC6">
      <w:pPr>
        <w:pStyle w:val="TableParagraph"/>
        <w:tabs>
          <w:tab w:val="left" w:pos="1190"/>
        </w:tabs>
        <w:spacing w:line="276" w:lineRule="auto"/>
        <w:jc w:val="both"/>
        <w:rPr>
          <w:rFonts w:cstheme="minorHAnsi"/>
        </w:rPr>
      </w:pPr>
    </w:p>
    <w:p w14:paraId="7BCE0E4D" w14:textId="77777777" w:rsidR="00694DC6" w:rsidRPr="00694DC6" w:rsidRDefault="00694DC6" w:rsidP="00694DC6">
      <w:pPr>
        <w:pStyle w:val="TableParagraph"/>
        <w:numPr>
          <w:ilvl w:val="0"/>
          <w:numId w:val="18"/>
        </w:numPr>
        <w:tabs>
          <w:tab w:val="left" w:pos="1190"/>
        </w:tabs>
        <w:spacing w:line="276" w:lineRule="auto"/>
        <w:jc w:val="both"/>
        <w:rPr>
          <w:rFonts w:eastAsia="Calibri" w:cstheme="minorHAnsi"/>
        </w:rPr>
      </w:pPr>
      <w:r w:rsidRPr="00694DC6">
        <w:rPr>
          <w:rFonts w:eastAsia="Calibri" w:cstheme="minorHAnsi"/>
        </w:rPr>
        <w:t>Students who meet the following criteria require Regional Director Approval for enrolment into a NEFLN school; PSD funding, Aboriginal or Torres Strait Islander descent, under the age of 15 years old, involved with the youth justice system, in Out of Home Care (</w:t>
      </w:r>
      <w:proofErr w:type="spellStart"/>
      <w:r w:rsidRPr="00694DC6">
        <w:rPr>
          <w:rFonts w:eastAsia="Calibri" w:cstheme="minorHAnsi"/>
        </w:rPr>
        <w:t>OoHC</w:t>
      </w:r>
      <w:proofErr w:type="spellEnd"/>
      <w:r w:rsidRPr="00694DC6">
        <w:rPr>
          <w:rFonts w:eastAsia="Calibri" w:cstheme="minorHAnsi"/>
        </w:rPr>
        <w:t xml:space="preserve">). </w:t>
      </w:r>
    </w:p>
    <w:p w14:paraId="2B078BA5" w14:textId="77777777" w:rsidR="00694DC6" w:rsidRPr="00694DC6" w:rsidRDefault="00694DC6" w:rsidP="00694DC6">
      <w:pPr>
        <w:pStyle w:val="TableParagraph"/>
        <w:tabs>
          <w:tab w:val="left" w:pos="1190"/>
        </w:tabs>
        <w:spacing w:line="276" w:lineRule="auto"/>
        <w:ind w:left="360"/>
        <w:jc w:val="both"/>
        <w:rPr>
          <w:rFonts w:eastAsia="Calibri" w:cstheme="minorHAnsi"/>
        </w:rPr>
      </w:pPr>
    </w:p>
    <w:p w14:paraId="5B851387" w14:textId="77777777" w:rsidR="00694DC6" w:rsidRPr="00694DC6" w:rsidRDefault="00694DC6" w:rsidP="00694DC6">
      <w:pPr>
        <w:pStyle w:val="TableParagraph"/>
        <w:numPr>
          <w:ilvl w:val="0"/>
          <w:numId w:val="18"/>
        </w:numPr>
        <w:tabs>
          <w:tab w:val="left" w:pos="1190"/>
        </w:tabs>
        <w:spacing w:line="276" w:lineRule="auto"/>
        <w:jc w:val="both"/>
        <w:rPr>
          <w:rFonts w:eastAsia="Calibri" w:cstheme="minorHAnsi"/>
        </w:rPr>
      </w:pPr>
      <w:r w:rsidRPr="00694DC6">
        <w:rPr>
          <w:rFonts w:eastAsia="Calibri" w:cstheme="minorHAnsi"/>
        </w:rPr>
        <w:t xml:space="preserve">The Department of Education and Training Local Area Office will review every enrolment to ensure that there is a </w:t>
      </w:r>
      <w:proofErr w:type="gramStart"/>
      <w:r w:rsidRPr="00694DC6">
        <w:rPr>
          <w:rFonts w:eastAsia="Calibri" w:cstheme="minorHAnsi"/>
        </w:rPr>
        <w:t>clear assessments of the needs</w:t>
      </w:r>
      <w:proofErr w:type="gramEnd"/>
      <w:r w:rsidRPr="00694DC6">
        <w:rPr>
          <w:rFonts w:eastAsia="Calibri" w:cstheme="minorHAnsi"/>
        </w:rPr>
        <w:t xml:space="preserve"> of the young person and the referrer is taking all reasonable steps to support the young person within their mainstream enrolment. </w:t>
      </w:r>
    </w:p>
    <w:p w14:paraId="1B4B130A" w14:textId="77777777" w:rsidR="00694DC6" w:rsidRPr="00694DC6" w:rsidRDefault="00694DC6" w:rsidP="00694DC6">
      <w:pPr>
        <w:rPr>
          <w:rFonts w:cstheme="minorHAnsi"/>
        </w:rPr>
      </w:pPr>
    </w:p>
    <w:p w14:paraId="1245FB8A" w14:textId="5F464DC4" w:rsidR="00694DC6" w:rsidRPr="00694DC6" w:rsidRDefault="00694DC6" w:rsidP="00694DC6">
      <w:pPr>
        <w:rPr>
          <w:rFonts w:cstheme="minorHAnsi"/>
          <w:b/>
          <w:bCs/>
          <w:color w:val="4472C4" w:themeColor="accent1"/>
          <w:sz w:val="24"/>
          <w:szCs w:val="24"/>
        </w:rPr>
      </w:pPr>
      <w:r w:rsidRPr="00694DC6">
        <w:rPr>
          <w:rFonts w:cstheme="minorHAnsi"/>
          <w:b/>
          <w:bCs/>
          <w:color w:val="4472C4" w:themeColor="accent1"/>
          <w:sz w:val="24"/>
          <w:szCs w:val="24"/>
        </w:rPr>
        <w:t>Process to Enrol at the NEFLN - Enrolment Steps</w:t>
      </w:r>
    </w:p>
    <w:p w14:paraId="21CF85AC" w14:textId="77777777" w:rsidR="00694DC6" w:rsidRPr="00694DC6" w:rsidRDefault="00694DC6" w:rsidP="00694DC6">
      <w:pPr>
        <w:numPr>
          <w:ilvl w:val="0"/>
          <w:numId w:val="19"/>
        </w:numPr>
        <w:spacing w:after="0" w:line="240" w:lineRule="auto"/>
        <w:rPr>
          <w:rFonts w:eastAsia="Times New Roman" w:cstheme="minorHAnsi"/>
        </w:rPr>
      </w:pPr>
      <w:r w:rsidRPr="00694DC6">
        <w:rPr>
          <w:rFonts w:eastAsia="Times New Roman" w:cstheme="minorHAnsi"/>
          <w:b/>
          <w:bCs/>
        </w:rPr>
        <w:t>Enrolment Enquiry:</w:t>
      </w:r>
      <w:r w:rsidRPr="00694DC6">
        <w:rPr>
          <w:rFonts w:eastAsia="Times New Roman" w:cstheme="minorHAnsi"/>
        </w:rPr>
        <w:t xml:space="preserve">  Administration to make an appointment with Site Principal with any information received from referrer. Printed a Student File regardless of progression, referral or enrolment (for future records). </w:t>
      </w:r>
    </w:p>
    <w:p w14:paraId="3147D53A" w14:textId="61BF294E" w:rsidR="00694DC6" w:rsidRPr="00694DC6" w:rsidRDefault="00694DC6" w:rsidP="00694DC6">
      <w:pPr>
        <w:numPr>
          <w:ilvl w:val="0"/>
          <w:numId w:val="19"/>
        </w:numPr>
        <w:spacing w:after="0" w:line="240" w:lineRule="auto"/>
        <w:rPr>
          <w:rFonts w:eastAsia="Times New Roman" w:cstheme="minorHAnsi"/>
        </w:rPr>
      </w:pPr>
      <w:r w:rsidRPr="00694DC6">
        <w:rPr>
          <w:rFonts w:eastAsia="Times New Roman" w:cstheme="minorHAnsi"/>
          <w:b/>
          <w:bCs/>
        </w:rPr>
        <w:t>Meeting 1 Initial Introduction:</w:t>
      </w:r>
      <w:r w:rsidRPr="00694DC6">
        <w:rPr>
          <w:rFonts w:eastAsia="Times New Roman" w:cstheme="minorHAnsi"/>
        </w:rPr>
        <w:t xml:space="preserve"> Page 1 of NEFLN Referral Document Completed, Current School Enrolment Information collected or previous school if not enrolled (year level and school name), NEFLN General Information communicated to potential enrolment candidate. Assess Suitability for Referral. Where appropriate: Site Tour conducted, </w:t>
      </w:r>
      <w:r w:rsidR="004B3683">
        <w:rPr>
          <w:rFonts w:eastAsia="Times New Roman" w:cstheme="minorHAnsi"/>
        </w:rPr>
        <w:t>s</w:t>
      </w:r>
      <w:r w:rsidRPr="00694DC6">
        <w:rPr>
          <w:rFonts w:eastAsia="Times New Roman" w:cstheme="minorHAnsi"/>
        </w:rPr>
        <w:t xml:space="preserve">end candidate home to think about educational options and invite them to call back after they have made a decision (overnight minimum).  </w:t>
      </w:r>
    </w:p>
    <w:p w14:paraId="2BCBDF53" w14:textId="77777777" w:rsidR="00694DC6" w:rsidRPr="00694DC6" w:rsidRDefault="00694DC6" w:rsidP="00694DC6">
      <w:pPr>
        <w:numPr>
          <w:ilvl w:val="0"/>
          <w:numId w:val="19"/>
        </w:numPr>
        <w:spacing w:after="0" w:line="240" w:lineRule="auto"/>
        <w:rPr>
          <w:rFonts w:eastAsia="Times New Roman" w:cstheme="minorHAnsi"/>
        </w:rPr>
      </w:pPr>
      <w:r w:rsidRPr="00694DC6">
        <w:rPr>
          <w:rFonts w:eastAsia="Times New Roman" w:cstheme="minorHAnsi"/>
          <w:b/>
          <w:bCs/>
        </w:rPr>
        <w:t>Referrer Calls Back:</w:t>
      </w:r>
      <w:r w:rsidRPr="00694DC6">
        <w:rPr>
          <w:rFonts w:eastAsia="Times New Roman" w:cstheme="minorHAnsi"/>
        </w:rPr>
        <w:t xml:space="preserve"> Admin to book second appointment with Site Principal, Admin to email DET for School Enrolment History information via </w:t>
      </w:r>
      <w:hyperlink r:id="rId14" w:history="1">
        <w:r w:rsidRPr="00694DC6">
          <w:rPr>
            <w:rStyle w:val="Hyperlink"/>
            <w:rFonts w:eastAsia="Times New Roman" w:cstheme="minorHAnsi"/>
          </w:rPr>
          <w:t>vsr@education.vic.gov.au</w:t>
        </w:r>
      </w:hyperlink>
      <w:r w:rsidRPr="00694DC6">
        <w:rPr>
          <w:rFonts w:eastAsia="Times New Roman" w:cstheme="minorHAnsi"/>
        </w:rPr>
        <w:t xml:space="preserve"> Appointment reference and enrolment history placed in student file. </w:t>
      </w:r>
    </w:p>
    <w:p w14:paraId="4743310B" w14:textId="77777777" w:rsidR="00694DC6" w:rsidRPr="00694DC6" w:rsidRDefault="00694DC6" w:rsidP="00694DC6">
      <w:pPr>
        <w:numPr>
          <w:ilvl w:val="0"/>
          <w:numId w:val="19"/>
        </w:numPr>
        <w:spacing w:after="0" w:line="240" w:lineRule="auto"/>
        <w:rPr>
          <w:rFonts w:eastAsia="Times New Roman" w:cstheme="minorHAnsi"/>
        </w:rPr>
      </w:pPr>
      <w:r w:rsidRPr="00694DC6">
        <w:rPr>
          <w:rFonts w:eastAsia="Times New Roman" w:cstheme="minorHAnsi"/>
          <w:b/>
          <w:bCs/>
        </w:rPr>
        <w:t>Request Information:</w:t>
      </w:r>
      <w:r w:rsidRPr="00694DC6">
        <w:rPr>
          <w:rFonts w:eastAsia="Times New Roman" w:cstheme="minorHAnsi"/>
        </w:rPr>
        <w:t xml:space="preserve"> Request Area information from Area Manager and School Information from current or previous school. </w:t>
      </w:r>
    </w:p>
    <w:p w14:paraId="77BD4E2E" w14:textId="77777777" w:rsidR="00694DC6" w:rsidRPr="00694DC6" w:rsidRDefault="00694DC6" w:rsidP="00694DC6">
      <w:pPr>
        <w:numPr>
          <w:ilvl w:val="0"/>
          <w:numId w:val="19"/>
        </w:numPr>
        <w:spacing w:after="0" w:line="240" w:lineRule="auto"/>
        <w:rPr>
          <w:rFonts w:eastAsia="Times New Roman" w:cstheme="minorHAnsi"/>
        </w:rPr>
      </w:pPr>
      <w:r w:rsidRPr="00694DC6">
        <w:rPr>
          <w:rFonts w:eastAsia="Times New Roman" w:cstheme="minorHAnsi"/>
          <w:b/>
          <w:bCs/>
        </w:rPr>
        <w:t>Meeting 2</w:t>
      </w:r>
      <w:r w:rsidRPr="00694DC6">
        <w:rPr>
          <w:rFonts w:eastAsia="Times New Roman" w:cstheme="minorHAnsi"/>
        </w:rPr>
        <w:t xml:space="preserve"> </w:t>
      </w:r>
      <w:r w:rsidRPr="00694DC6">
        <w:rPr>
          <w:rFonts w:eastAsia="Times New Roman" w:cstheme="minorHAnsi"/>
          <w:b/>
          <w:bCs/>
        </w:rPr>
        <w:t>Review of Suitability</w:t>
      </w:r>
      <w:r w:rsidRPr="00694DC6">
        <w:rPr>
          <w:rFonts w:eastAsia="Times New Roman" w:cstheme="minorHAnsi"/>
        </w:rPr>
        <w:t xml:space="preserve">: Review of Referral Information, Completion of NEFLN Referral Document, Cross reference with DET FLO guidelines, Answer questions presented. </w:t>
      </w:r>
    </w:p>
    <w:p w14:paraId="346D3D16" w14:textId="77777777" w:rsidR="00694DC6" w:rsidRPr="00694DC6" w:rsidRDefault="00694DC6" w:rsidP="00694DC6">
      <w:pPr>
        <w:numPr>
          <w:ilvl w:val="0"/>
          <w:numId w:val="19"/>
        </w:numPr>
        <w:spacing w:after="0" w:line="240" w:lineRule="auto"/>
        <w:rPr>
          <w:rFonts w:eastAsia="Times New Roman" w:cstheme="minorHAnsi"/>
        </w:rPr>
      </w:pPr>
      <w:r w:rsidRPr="00694DC6">
        <w:rPr>
          <w:rFonts w:eastAsia="Times New Roman" w:cstheme="minorHAnsi"/>
          <w:b/>
          <w:bCs/>
        </w:rPr>
        <w:t>Enrolment Outcome:</w:t>
      </w:r>
      <w:r w:rsidRPr="00694DC6">
        <w:rPr>
          <w:rFonts w:eastAsia="Times New Roman" w:cstheme="minorHAnsi"/>
        </w:rPr>
        <w:t xml:space="preserve"> Site Principal to consider all information provided and to determine whether an enrolment is appropriate. </w:t>
      </w:r>
    </w:p>
    <w:p w14:paraId="5DCD50ED" w14:textId="77777777" w:rsidR="00694DC6" w:rsidRPr="00694DC6" w:rsidRDefault="00694DC6" w:rsidP="00694DC6">
      <w:pPr>
        <w:numPr>
          <w:ilvl w:val="0"/>
          <w:numId w:val="19"/>
        </w:numPr>
        <w:spacing w:after="0" w:line="240" w:lineRule="auto"/>
        <w:rPr>
          <w:rFonts w:eastAsia="Times New Roman" w:cstheme="minorHAnsi"/>
        </w:rPr>
      </w:pPr>
      <w:r w:rsidRPr="00694DC6">
        <w:rPr>
          <w:rFonts w:eastAsia="Times New Roman" w:cstheme="minorHAnsi"/>
          <w:b/>
          <w:bCs/>
        </w:rPr>
        <w:t>1 Week Wait:</w:t>
      </w:r>
      <w:r w:rsidRPr="00694DC6">
        <w:rPr>
          <w:rFonts w:eastAsia="Times New Roman" w:cstheme="minorHAnsi"/>
        </w:rPr>
        <w:t xml:space="preserve"> Admin to book meeting three. </w:t>
      </w:r>
    </w:p>
    <w:p w14:paraId="28A68F6E" w14:textId="77777777" w:rsidR="00694DC6" w:rsidRPr="00694DC6" w:rsidRDefault="00694DC6" w:rsidP="00694DC6">
      <w:pPr>
        <w:numPr>
          <w:ilvl w:val="0"/>
          <w:numId w:val="19"/>
        </w:numPr>
        <w:spacing w:after="0" w:line="240" w:lineRule="auto"/>
        <w:rPr>
          <w:rFonts w:eastAsia="Times New Roman" w:cstheme="minorHAnsi"/>
        </w:rPr>
      </w:pPr>
      <w:r w:rsidRPr="00694DC6">
        <w:rPr>
          <w:rFonts w:eastAsia="Times New Roman" w:cstheme="minorHAnsi"/>
          <w:b/>
          <w:bCs/>
        </w:rPr>
        <w:t>Meeting 3 Outcome Delivered:</w:t>
      </w:r>
      <w:r w:rsidRPr="00694DC6">
        <w:rPr>
          <w:rFonts w:eastAsia="Times New Roman" w:cstheme="minorHAnsi"/>
        </w:rPr>
        <w:t xml:space="preserve"> This meeting is for the Site Principal to communicate enrolment decision. If enrolment is progressing, to complete Enrolment Paperwork or if declined, discuss other educational and pathway options to offer support to the young person. If declined other appropriate educational and pathways options discussed and documented on student file for future records. </w:t>
      </w:r>
    </w:p>
    <w:p w14:paraId="18D9480E" w14:textId="77777777" w:rsidR="00694DC6" w:rsidRPr="00694DC6" w:rsidRDefault="00694DC6" w:rsidP="00694DC6">
      <w:pPr>
        <w:numPr>
          <w:ilvl w:val="0"/>
          <w:numId w:val="19"/>
        </w:numPr>
        <w:spacing w:after="0" w:line="240" w:lineRule="auto"/>
        <w:rPr>
          <w:rFonts w:eastAsia="Times New Roman" w:cstheme="minorHAnsi"/>
        </w:rPr>
      </w:pPr>
      <w:r w:rsidRPr="00694DC6">
        <w:rPr>
          <w:rFonts w:eastAsia="Times New Roman" w:cstheme="minorHAnsi"/>
          <w:b/>
          <w:bCs/>
        </w:rPr>
        <w:lastRenderedPageBreak/>
        <w:t>Online Approval:</w:t>
      </w:r>
      <w:r w:rsidRPr="00694DC6">
        <w:rPr>
          <w:rFonts w:eastAsia="Times New Roman" w:cstheme="minorHAnsi"/>
        </w:rPr>
        <w:t xml:space="preserve"> If enrolment is approved for the student DET FLO Referral is completed online. Wait to gain </w:t>
      </w:r>
      <w:proofErr w:type="gramStart"/>
      <w:r w:rsidRPr="00694DC6">
        <w:rPr>
          <w:rFonts w:eastAsia="Times New Roman" w:cstheme="minorHAnsi"/>
        </w:rPr>
        <w:t>Regional</w:t>
      </w:r>
      <w:proofErr w:type="gramEnd"/>
      <w:r w:rsidRPr="00694DC6">
        <w:rPr>
          <w:rFonts w:eastAsia="Times New Roman" w:cstheme="minorHAnsi"/>
        </w:rPr>
        <w:t xml:space="preserve"> approval or from RD if one of the extra 5 criteria are meet. </w:t>
      </w:r>
    </w:p>
    <w:p w14:paraId="4660EBED" w14:textId="19A2689F" w:rsidR="00694DC6" w:rsidRPr="00694DC6" w:rsidRDefault="00694DC6" w:rsidP="00694DC6">
      <w:pPr>
        <w:numPr>
          <w:ilvl w:val="0"/>
          <w:numId w:val="19"/>
        </w:numPr>
        <w:spacing w:after="0" w:line="240" w:lineRule="auto"/>
        <w:rPr>
          <w:rFonts w:eastAsia="Times New Roman" w:cstheme="minorHAnsi"/>
        </w:rPr>
      </w:pPr>
      <w:r w:rsidRPr="00694DC6">
        <w:rPr>
          <w:rFonts w:eastAsia="Times New Roman" w:cstheme="minorHAnsi"/>
          <w:b/>
          <w:bCs/>
        </w:rPr>
        <w:t>Processing:</w:t>
      </w:r>
      <w:r w:rsidRPr="00694DC6">
        <w:rPr>
          <w:rFonts w:eastAsia="Times New Roman" w:cstheme="minorHAnsi"/>
        </w:rPr>
        <w:t xml:space="preserve"> After approval administration to send enrolment forms to WSSC for processing.</w:t>
      </w:r>
    </w:p>
    <w:p w14:paraId="0F47AD94" w14:textId="77777777" w:rsidR="00694DC6" w:rsidRPr="00694DC6" w:rsidRDefault="00694DC6" w:rsidP="00694DC6">
      <w:pPr>
        <w:rPr>
          <w:rFonts w:cstheme="minorHAnsi"/>
          <w:b/>
          <w:bCs/>
          <w:color w:val="4472C4" w:themeColor="accent1"/>
          <w:sz w:val="24"/>
          <w:szCs w:val="24"/>
        </w:rPr>
      </w:pPr>
      <w:r w:rsidRPr="00694DC6">
        <w:rPr>
          <w:rFonts w:cstheme="minorHAnsi"/>
          <w:b/>
          <w:bCs/>
          <w:color w:val="4472C4" w:themeColor="accent1"/>
          <w:sz w:val="24"/>
          <w:szCs w:val="24"/>
        </w:rPr>
        <w:t>Internal Allocation Process</w:t>
      </w:r>
    </w:p>
    <w:p w14:paraId="245249BA" w14:textId="041B2764" w:rsidR="00694DC6" w:rsidRPr="00694DC6" w:rsidRDefault="00694DC6" w:rsidP="00694DC6">
      <w:pPr>
        <w:numPr>
          <w:ilvl w:val="1"/>
          <w:numId w:val="19"/>
        </w:numPr>
        <w:spacing w:after="0" w:line="240" w:lineRule="auto"/>
        <w:rPr>
          <w:rFonts w:eastAsia="Times New Roman" w:cstheme="minorHAnsi"/>
        </w:rPr>
      </w:pPr>
      <w:r w:rsidRPr="00694DC6">
        <w:rPr>
          <w:rFonts w:eastAsia="Times New Roman" w:cstheme="minorHAnsi"/>
          <w:b/>
          <w:bCs/>
        </w:rPr>
        <w:t>Internal Allocation Process:</w:t>
      </w:r>
      <w:r w:rsidRPr="00694DC6">
        <w:rPr>
          <w:rFonts w:eastAsia="Times New Roman" w:cstheme="minorHAnsi"/>
        </w:rPr>
        <w:t xml:space="preserve"> Site Principal to allocate to Learning Mentor. Learning Mentor to organise a meeting with the student and family. Prior to meeting Site Principal and Learning Mentor discuss the enrolment, timetable, subject selection moving forward. Site Principal </w:t>
      </w:r>
      <w:proofErr w:type="gramStart"/>
      <w:r w:rsidR="004B3683" w:rsidRPr="00694DC6">
        <w:rPr>
          <w:rFonts w:eastAsia="Times New Roman" w:cstheme="minorHAnsi"/>
        </w:rPr>
        <w:t>conducts</w:t>
      </w:r>
      <w:proofErr w:type="gramEnd"/>
      <w:r w:rsidRPr="00694DC6">
        <w:rPr>
          <w:rFonts w:eastAsia="Times New Roman" w:cstheme="minorHAnsi"/>
        </w:rPr>
        <w:t xml:space="preserve"> introductions at meeting and soft handover to teacher. Teacher completes Timetable, Subject Selection and begins IEP.</w:t>
      </w:r>
    </w:p>
    <w:p w14:paraId="3EECFC15" w14:textId="77777777" w:rsidR="00565857" w:rsidRDefault="00565857" w:rsidP="00694DC6">
      <w:pPr>
        <w:rPr>
          <w:rFonts w:cstheme="minorHAnsi"/>
          <w:b/>
          <w:bCs/>
          <w:color w:val="4472C4" w:themeColor="accent1"/>
          <w:sz w:val="24"/>
          <w:szCs w:val="24"/>
        </w:rPr>
      </w:pPr>
    </w:p>
    <w:p w14:paraId="03E332B9" w14:textId="01088543" w:rsidR="00694DC6" w:rsidRPr="00694DC6" w:rsidRDefault="00694DC6" w:rsidP="00694DC6">
      <w:pPr>
        <w:rPr>
          <w:rFonts w:cstheme="minorHAnsi"/>
          <w:b/>
          <w:bCs/>
          <w:color w:val="4472C4" w:themeColor="accent1"/>
          <w:sz w:val="24"/>
          <w:szCs w:val="24"/>
        </w:rPr>
      </w:pPr>
      <w:r w:rsidRPr="00694DC6">
        <w:rPr>
          <w:rFonts w:cstheme="minorHAnsi"/>
          <w:b/>
          <w:bCs/>
          <w:color w:val="4472C4" w:themeColor="accent1"/>
          <w:sz w:val="24"/>
          <w:szCs w:val="24"/>
        </w:rPr>
        <w:t>Implementation</w:t>
      </w:r>
    </w:p>
    <w:p w14:paraId="3E1DA7FE" w14:textId="77777777" w:rsidR="00694DC6" w:rsidRPr="00694DC6" w:rsidRDefault="00694DC6" w:rsidP="00694DC6">
      <w:pPr>
        <w:rPr>
          <w:rFonts w:cstheme="minorHAnsi"/>
        </w:rPr>
      </w:pPr>
      <w:r w:rsidRPr="00694DC6">
        <w:rPr>
          <w:rFonts w:cstheme="minorHAnsi"/>
        </w:rPr>
        <w:t>• Parents/guardians are responsible for providing current and correct enrolment details for the duration of a student enrolment.</w:t>
      </w:r>
    </w:p>
    <w:p w14:paraId="12C28B60" w14:textId="77777777" w:rsidR="00694DC6" w:rsidRPr="00694DC6" w:rsidRDefault="00694DC6" w:rsidP="00694DC6">
      <w:pPr>
        <w:rPr>
          <w:rFonts w:cstheme="minorHAnsi"/>
        </w:rPr>
      </w:pPr>
      <w:r w:rsidRPr="00694DC6">
        <w:rPr>
          <w:rFonts w:cstheme="minorHAnsi"/>
        </w:rPr>
        <w:t>• Each student enrolled will undertake a period of individualised induction where the student is supported through meetings with their Mentor teacher. These meetings will orientate the student to the expectations of the school and for the school to better understand and cater for the individual learning needs of the student.</w:t>
      </w:r>
    </w:p>
    <w:p w14:paraId="4C699C05" w14:textId="77777777" w:rsidR="00694DC6" w:rsidRPr="00694DC6" w:rsidRDefault="00694DC6" w:rsidP="00694DC6">
      <w:pPr>
        <w:rPr>
          <w:rFonts w:cstheme="minorHAnsi"/>
        </w:rPr>
      </w:pPr>
      <w:r w:rsidRPr="00694DC6">
        <w:rPr>
          <w:rFonts w:cstheme="minorHAnsi"/>
        </w:rPr>
        <w:t xml:space="preserve">• Student Support Group Meeting is convened twice per term for all students; to share information, explore strategies and set goals for the young person’s education. </w:t>
      </w:r>
    </w:p>
    <w:p w14:paraId="0A9343DC" w14:textId="77777777" w:rsidR="00694DC6" w:rsidRPr="00694DC6" w:rsidRDefault="00694DC6" w:rsidP="00694DC6">
      <w:pPr>
        <w:rPr>
          <w:rFonts w:cstheme="minorHAnsi"/>
        </w:rPr>
      </w:pPr>
      <w:r w:rsidRPr="00694DC6">
        <w:rPr>
          <w:rFonts w:cstheme="minorHAnsi"/>
        </w:rPr>
        <w:t>• Input from other professionals such as therapists, medical professionals, and support workers who are working with the young person is also sought both within the SSG and through Care Team or Professionals Meetings.</w:t>
      </w:r>
    </w:p>
    <w:p w14:paraId="4E9F12CE" w14:textId="77777777" w:rsidR="00694DC6" w:rsidRPr="00694DC6" w:rsidRDefault="00694DC6" w:rsidP="00694DC6">
      <w:pPr>
        <w:rPr>
          <w:rFonts w:cstheme="minorHAnsi"/>
        </w:rPr>
      </w:pPr>
      <w:r w:rsidRPr="00694DC6">
        <w:rPr>
          <w:rFonts w:cstheme="minorHAnsi"/>
        </w:rPr>
        <w:t>• Enrolments will only be considered when students are unable to return to mainstream schooling at this point in time.</w:t>
      </w:r>
    </w:p>
    <w:p w14:paraId="47A15867" w14:textId="77777777" w:rsidR="00694DC6" w:rsidRPr="00694DC6" w:rsidRDefault="00694DC6" w:rsidP="00694DC6">
      <w:pPr>
        <w:rPr>
          <w:rFonts w:cstheme="minorHAnsi"/>
        </w:rPr>
      </w:pPr>
      <w:r w:rsidRPr="00694DC6">
        <w:rPr>
          <w:rFonts w:cstheme="minorHAnsi"/>
        </w:rPr>
        <w:t>• Students must be willing to be involved and fully committed to the NEFLN learning environment and agree to work co-operatively and non-violently with other students and staff.</w:t>
      </w:r>
    </w:p>
    <w:p w14:paraId="13C95305" w14:textId="77777777" w:rsidR="00694DC6" w:rsidRPr="00694DC6" w:rsidRDefault="00694DC6" w:rsidP="00694DC6">
      <w:pPr>
        <w:rPr>
          <w:rFonts w:cstheme="minorHAnsi"/>
        </w:rPr>
      </w:pPr>
      <w:r w:rsidRPr="00694DC6">
        <w:rPr>
          <w:rFonts w:cstheme="minorHAnsi"/>
        </w:rPr>
        <w:t>• Enrolments will only be considered where all other appropriate educational options have been exhausted and re-integration into school is no longer feasible.</w:t>
      </w:r>
    </w:p>
    <w:p w14:paraId="2D829400" w14:textId="77777777" w:rsidR="00694DC6" w:rsidRPr="00694DC6" w:rsidRDefault="00694DC6" w:rsidP="00694DC6">
      <w:pPr>
        <w:rPr>
          <w:rFonts w:cstheme="minorHAnsi"/>
        </w:rPr>
      </w:pPr>
    </w:p>
    <w:p w14:paraId="05748BC9" w14:textId="77777777" w:rsidR="00694DC6" w:rsidRPr="00694DC6" w:rsidRDefault="00694DC6" w:rsidP="00694DC6">
      <w:pPr>
        <w:rPr>
          <w:rFonts w:cstheme="minorHAnsi"/>
          <w:b/>
          <w:bCs/>
          <w:color w:val="4472C4" w:themeColor="accent1"/>
          <w:sz w:val="24"/>
          <w:szCs w:val="24"/>
        </w:rPr>
      </w:pPr>
      <w:r w:rsidRPr="00694DC6">
        <w:rPr>
          <w:rFonts w:cstheme="minorHAnsi"/>
          <w:b/>
          <w:bCs/>
          <w:color w:val="4472C4" w:themeColor="accent1"/>
          <w:sz w:val="24"/>
          <w:szCs w:val="24"/>
        </w:rPr>
        <w:t>Evaluation</w:t>
      </w:r>
    </w:p>
    <w:p w14:paraId="632351F1" w14:textId="77777777" w:rsidR="00694DC6" w:rsidRPr="00694DC6" w:rsidRDefault="00694DC6" w:rsidP="00694DC6">
      <w:pPr>
        <w:spacing w:after="0"/>
        <w:rPr>
          <w:rFonts w:cstheme="minorHAnsi"/>
        </w:rPr>
      </w:pPr>
      <w:r w:rsidRPr="00694DC6">
        <w:rPr>
          <w:rFonts w:cstheme="minorHAnsi"/>
        </w:rPr>
        <w:t xml:space="preserve">This policy will be reviewed as part of the school’s review cycle in line with Department of </w:t>
      </w:r>
    </w:p>
    <w:p w14:paraId="5D0B8608" w14:textId="77777777" w:rsidR="00694DC6" w:rsidRPr="00694DC6" w:rsidRDefault="00694DC6" w:rsidP="00694DC6">
      <w:pPr>
        <w:spacing w:after="0"/>
        <w:rPr>
          <w:rFonts w:cstheme="minorHAnsi"/>
        </w:rPr>
      </w:pPr>
      <w:r w:rsidRPr="00694DC6">
        <w:rPr>
          <w:rFonts w:cstheme="minorHAnsi"/>
        </w:rPr>
        <w:t xml:space="preserve">Education and Training policy and guidelines. This policy is also in accordance with the Department of Education and Training’s Flexible Learning Options (FLO) policy, procedure and enrolment portal.  </w:t>
      </w:r>
    </w:p>
    <w:p w14:paraId="676CBF4A" w14:textId="77777777" w:rsidR="00694DC6" w:rsidRDefault="00694DC6" w:rsidP="00172BD6">
      <w:pPr>
        <w:spacing w:after="120" w:line="240" w:lineRule="auto"/>
        <w:rPr>
          <w:rFonts w:eastAsia="Arial" w:cstheme="minorHAnsi"/>
          <w:szCs w:val="24"/>
        </w:rPr>
      </w:pPr>
    </w:p>
    <w:p w14:paraId="2E102658" w14:textId="0880F1E3" w:rsidR="00CD30A0" w:rsidRPr="00CD30A0" w:rsidRDefault="00CD30A0" w:rsidP="00172BD6">
      <w:pPr>
        <w:spacing w:after="120" w:line="240" w:lineRule="auto"/>
        <w:rPr>
          <w:rFonts w:asciiTheme="majorHAnsi" w:eastAsia="Times New Roman" w:hAnsiTheme="majorHAnsi" w:cstheme="majorHAnsi"/>
          <w:b/>
          <w:color w:val="4472C4" w:themeColor="accent1"/>
          <w:sz w:val="24"/>
          <w:szCs w:val="24"/>
        </w:rPr>
      </w:pPr>
      <w:r w:rsidRPr="00CD30A0">
        <w:rPr>
          <w:rFonts w:asciiTheme="majorHAnsi" w:eastAsia="Times New Roman" w:hAnsiTheme="majorHAnsi" w:cstheme="majorHAnsi"/>
          <w:b/>
          <w:color w:val="4472C4" w:themeColor="accent1"/>
          <w:sz w:val="24"/>
          <w:szCs w:val="24"/>
        </w:rPr>
        <w:t>Specialist enrolment criteria</w:t>
      </w:r>
    </w:p>
    <w:p w14:paraId="08BA79FF" w14:textId="52CDE805" w:rsidR="00CD30A0" w:rsidRDefault="00CD30A0" w:rsidP="00CD30A0">
      <w:pPr>
        <w:spacing w:after="120" w:line="240" w:lineRule="auto"/>
      </w:pPr>
      <w:r>
        <w:rPr>
          <w:rFonts w:eastAsia="Arial" w:cstheme="minorHAnsi"/>
          <w:szCs w:val="24"/>
        </w:rPr>
        <w:t>T</w:t>
      </w:r>
      <w:r w:rsidRPr="009106C8">
        <w:rPr>
          <w:rFonts w:eastAsia="Arial" w:cstheme="minorHAnsi"/>
          <w:szCs w:val="24"/>
        </w:rPr>
        <w:t xml:space="preserve">he following </w:t>
      </w:r>
      <w:r>
        <w:rPr>
          <w:rFonts w:eastAsia="Arial" w:cstheme="minorHAnsi"/>
          <w:szCs w:val="24"/>
        </w:rPr>
        <w:t xml:space="preserve">specialist </w:t>
      </w:r>
      <w:r w:rsidRPr="009106C8">
        <w:rPr>
          <w:rFonts w:eastAsia="Arial" w:cstheme="minorHAnsi"/>
          <w:szCs w:val="24"/>
        </w:rPr>
        <w:t xml:space="preserve">enrolment criteria have been specified and approved by the Regional Director, </w:t>
      </w:r>
      <w:r w:rsidR="00436B71">
        <w:rPr>
          <w:rFonts w:eastAsia="Arial" w:cstheme="minorHAnsi"/>
          <w:szCs w:val="24"/>
        </w:rPr>
        <w:t>North Eastern</w:t>
      </w:r>
      <w:r w:rsidRPr="009106C8">
        <w:rPr>
          <w:rFonts w:eastAsia="Arial" w:cstheme="minorHAnsi"/>
          <w:szCs w:val="24"/>
          <w:lang w:val="en-GB"/>
        </w:rPr>
        <w:t xml:space="preserve"> Victoria Region (as the Minister’s delegate)</w:t>
      </w:r>
      <w:r w:rsidRPr="009106C8">
        <w:rPr>
          <w:rFonts w:eastAsia="Arial" w:cstheme="minorHAnsi"/>
          <w:szCs w:val="24"/>
        </w:rPr>
        <w:t xml:space="preserve">, under </w:t>
      </w:r>
      <w:r w:rsidR="00694DC6">
        <w:rPr>
          <w:rFonts w:eastAsia="Arial" w:cstheme="minorHAnsi"/>
          <w:szCs w:val="24"/>
        </w:rPr>
        <w:t>the FLO policy on Victorian Department Policy and Advisory Library</w:t>
      </w:r>
      <w:r w:rsidRPr="009106C8">
        <w:rPr>
          <w:rFonts w:eastAsia="Arial" w:cstheme="minorHAnsi"/>
          <w:szCs w:val="24"/>
        </w:rPr>
        <w:t>.</w:t>
      </w:r>
      <w:r w:rsidR="004C6D81">
        <w:rPr>
          <w:rFonts w:eastAsia="Arial" w:cstheme="minorHAnsi"/>
          <w:szCs w:val="24"/>
        </w:rPr>
        <w:t xml:space="preserve"> </w:t>
      </w:r>
      <w:r w:rsidR="00694DC6">
        <w:rPr>
          <w:rFonts w:eastAsia="Arial" w:cstheme="minorHAnsi"/>
          <w:szCs w:val="24"/>
        </w:rPr>
        <w:t xml:space="preserve">For more information, see </w:t>
      </w:r>
      <w:hyperlink r:id="rId15" w:history="1">
        <w:r w:rsidR="00694DC6">
          <w:rPr>
            <w:rStyle w:val="Hyperlink"/>
          </w:rPr>
          <w:t>Flexible Learning Options (FLOs): Policy | education.vic.gov.au</w:t>
        </w:r>
      </w:hyperlink>
    </w:p>
    <w:p w14:paraId="20AC57D2" w14:textId="77777777" w:rsidR="00694DC6" w:rsidRPr="009106C8" w:rsidRDefault="00694DC6" w:rsidP="00CD30A0">
      <w:pPr>
        <w:spacing w:after="120" w:line="240" w:lineRule="auto"/>
        <w:rPr>
          <w:rFonts w:eastAsia="Arial" w:cstheme="minorHAnsi"/>
          <w:szCs w:val="24"/>
        </w:rPr>
      </w:pPr>
    </w:p>
    <w:p w14:paraId="0BDBF2CF" w14:textId="2244CC64" w:rsidR="00CD30A0" w:rsidRDefault="00CD30A0" w:rsidP="00CD30A0">
      <w:pPr>
        <w:pStyle w:val="BodyText"/>
        <w:spacing w:before="121"/>
        <w:ind w:right="392"/>
        <w:rPr>
          <w:rFonts w:asciiTheme="minorHAnsi" w:hAnsiTheme="minorHAnsi" w:cstheme="minorHAnsi"/>
        </w:rPr>
      </w:pPr>
      <w:r w:rsidRPr="009106C8">
        <w:rPr>
          <w:rFonts w:asciiTheme="minorHAnsi" w:hAnsiTheme="minorHAnsi" w:cstheme="minorHAnsi"/>
        </w:rPr>
        <w:t xml:space="preserve">Applications from </w:t>
      </w:r>
      <w:r>
        <w:rPr>
          <w:rFonts w:asciiTheme="minorHAnsi" w:hAnsiTheme="minorHAnsi" w:cstheme="minorHAnsi"/>
        </w:rPr>
        <w:t xml:space="preserve">out-of-zone </w:t>
      </w:r>
      <w:r w:rsidRPr="009106C8">
        <w:rPr>
          <w:rFonts w:asciiTheme="minorHAnsi" w:hAnsiTheme="minorHAnsi" w:cstheme="minorHAnsi"/>
        </w:rPr>
        <w:t>students</w:t>
      </w:r>
      <w:r>
        <w:rPr>
          <w:rFonts w:asciiTheme="minorHAnsi" w:hAnsiTheme="minorHAnsi" w:cstheme="minorHAnsi"/>
        </w:rPr>
        <w:t xml:space="preserve"> with disability</w:t>
      </w:r>
      <w:r w:rsidRPr="009106C8">
        <w:rPr>
          <w:rFonts w:asciiTheme="minorHAnsi" w:hAnsiTheme="minorHAnsi" w:cstheme="minorHAnsi"/>
        </w:rPr>
        <w:t xml:space="preserve"> who do not meet the above criteria </w:t>
      </w:r>
      <w:r>
        <w:rPr>
          <w:rFonts w:asciiTheme="minorHAnsi" w:hAnsiTheme="minorHAnsi" w:cstheme="minorHAnsi"/>
        </w:rPr>
        <w:t xml:space="preserve">may be prioritised </w:t>
      </w:r>
      <w:r w:rsidRPr="009106C8">
        <w:rPr>
          <w:rFonts w:asciiTheme="minorHAnsi" w:hAnsiTheme="minorHAnsi" w:cstheme="minorHAnsi"/>
        </w:rPr>
        <w:t xml:space="preserve">on a case-by-case basis by the region, in consultation with the </w:t>
      </w:r>
      <w:r>
        <w:rPr>
          <w:rFonts w:asciiTheme="minorHAnsi" w:hAnsiTheme="minorHAnsi" w:cstheme="minorHAnsi"/>
        </w:rPr>
        <w:t>p</w:t>
      </w:r>
      <w:r w:rsidRPr="009106C8">
        <w:rPr>
          <w:rFonts w:asciiTheme="minorHAnsi" w:hAnsiTheme="minorHAnsi" w:cstheme="minorHAnsi"/>
        </w:rPr>
        <w:t xml:space="preserve">rincipal, </w:t>
      </w:r>
      <w:r>
        <w:rPr>
          <w:rFonts w:asciiTheme="minorHAnsi" w:hAnsiTheme="minorHAnsi" w:cstheme="minorHAnsi"/>
        </w:rPr>
        <w:t xml:space="preserve">considering </w:t>
      </w:r>
      <w:r w:rsidRPr="009106C8">
        <w:rPr>
          <w:rFonts w:asciiTheme="minorHAnsi" w:hAnsiTheme="minorHAnsi" w:cstheme="minorHAnsi"/>
        </w:rPr>
        <w:t xml:space="preserve">the student’s education and support needs. </w:t>
      </w:r>
      <w:r>
        <w:rPr>
          <w:rFonts w:asciiTheme="minorHAnsi" w:hAnsiTheme="minorHAnsi" w:cstheme="minorHAnsi"/>
        </w:rPr>
        <w:t>Such applications can only be prioritised with approval from t</w:t>
      </w:r>
      <w:r w:rsidRPr="00AB6349">
        <w:rPr>
          <w:rFonts w:asciiTheme="minorHAnsi" w:hAnsiTheme="minorHAnsi" w:cstheme="minorHAnsi"/>
        </w:rPr>
        <w:t xml:space="preserve">he Regional Director, </w:t>
      </w:r>
      <w:r w:rsidR="00436B71">
        <w:rPr>
          <w:rFonts w:asciiTheme="minorHAnsi" w:hAnsiTheme="minorHAnsi" w:cstheme="minorHAnsi"/>
        </w:rPr>
        <w:t>North Eastern</w:t>
      </w:r>
      <w:r w:rsidRPr="00AB6349">
        <w:rPr>
          <w:rFonts w:asciiTheme="minorHAnsi" w:hAnsiTheme="minorHAnsi" w:cstheme="minorHAnsi"/>
        </w:rPr>
        <w:t xml:space="preserve"> Victoria Region</w:t>
      </w:r>
      <w:r>
        <w:rPr>
          <w:rFonts w:asciiTheme="minorHAnsi" w:hAnsiTheme="minorHAnsi" w:cstheme="minorHAnsi"/>
        </w:rPr>
        <w:t xml:space="preserve"> (or delegate).</w:t>
      </w:r>
      <w:r w:rsidR="00723185" w:rsidRPr="00723185">
        <w:rPr>
          <w:rFonts w:asciiTheme="minorHAnsi" w:eastAsiaTheme="minorHAnsi" w:hAnsiTheme="minorHAnsi" w:cstheme="minorHAnsi"/>
        </w:rPr>
        <w:t xml:space="preserve"> </w:t>
      </w:r>
      <w:r w:rsidR="00723185" w:rsidRPr="00723185">
        <w:rPr>
          <w:rFonts w:asciiTheme="minorHAnsi" w:hAnsiTheme="minorHAnsi" w:cstheme="minorHAnsi"/>
        </w:rPr>
        <w:t xml:space="preserve">For more information, see </w:t>
      </w:r>
      <w:hyperlink r:id="rId16" w:history="1">
        <w:r w:rsidR="00723185" w:rsidRPr="00723185">
          <w:rPr>
            <w:rStyle w:val="Hyperlink"/>
            <w:rFonts w:asciiTheme="minorHAnsi" w:hAnsiTheme="minorHAnsi" w:cstheme="minorHAnsi"/>
          </w:rPr>
          <w:t>Enrolment in specialist schools</w:t>
        </w:r>
      </w:hyperlink>
      <w:r w:rsidR="00723185" w:rsidRPr="00723185">
        <w:rPr>
          <w:rFonts w:asciiTheme="minorHAnsi" w:hAnsiTheme="minorHAnsi" w:cstheme="minorHAnsi"/>
        </w:rPr>
        <w:t>.</w:t>
      </w:r>
    </w:p>
    <w:p w14:paraId="01BC7F95" w14:textId="77777777" w:rsidR="005F62B2" w:rsidRPr="005F62B2" w:rsidRDefault="005F62B2" w:rsidP="005F62B2">
      <w:pPr>
        <w:spacing w:before="100" w:beforeAutospacing="1" w:after="100" w:afterAutospacing="1" w:line="240" w:lineRule="auto"/>
        <w:rPr>
          <w:rFonts w:eastAsia="Times New Roman" w:cstheme="minorHAnsi"/>
          <w:color w:val="011A3C"/>
          <w:lang w:eastAsia="en-AU"/>
        </w:rPr>
      </w:pPr>
      <w:r w:rsidRPr="005F62B2">
        <w:rPr>
          <w:rFonts w:eastAsia="Times New Roman" w:cstheme="minorHAnsi"/>
          <w:color w:val="011A3C"/>
          <w:lang w:eastAsia="en-AU"/>
        </w:rPr>
        <w:t>Students at risk of disengagement should be referred to a FLO only in the instance where their needs are not able to be met in mainstream school, and where in-school strategies and interventions (such as access to specialist services and classroom differentiation) are unsuitable or have proven to be ineffective. Students may be considered at risk of disengaging based on the following indicators:</w:t>
      </w:r>
    </w:p>
    <w:p w14:paraId="377724E9" w14:textId="77777777" w:rsidR="005F62B2" w:rsidRPr="005F62B2" w:rsidRDefault="005F62B2" w:rsidP="005F62B2">
      <w:pPr>
        <w:numPr>
          <w:ilvl w:val="0"/>
          <w:numId w:val="20"/>
        </w:numPr>
        <w:spacing w:before="100" w:beforeAutospacing="1" w:after="100" w:afterAutospacing="1" w:line="240" w:lineRule="auto"/>
        <w:rPr>
          <w:rFonts w:eastAsia="Times New Roman" w:cstheme="minorHAnsi"/>
          <w:color w:val="011A3C"/>
          <w:lang w:eastAsia="en-AU"/>
        </w:rPr>
      </w:pPr>
      <w:r w:rsidRPr="005F62B2">
        <w:rPr>
          <w:rFonts w:eastAsia="Times New Roman" w:cstheme="minorHAnsi"/>
          <w:color w:val="011A3C"/>
          <w:lang w:eastAsia="en-AU"/>
        </w:rPr>
        <w:t>low or non-attendance</w:t>
      </w:r>
    </w:p>
    <w:p w14:paraId="70CFD7CF" w14:textId="77777777" w:rsidR="005F62B2" w:rsidRPr="005F62B2" w:rsidRDefault="005F62B2" w:rsidP="005F62B2">
      <w:pPr>
        <w:numPr>
          <w:ilvl w:val="0"/>
          <w:numId w:val="20"/>
        </w:numPr>
        <w:spacing w:before="100" w:beforeAutospacing="1" w:after="100" w:afterAutospacing="1" w:line="240" w:lineRule="auto"/>
        <w:rPr>
          <w:rFonts w:eastAsia="Times New Roman" w:cstheme="minorHAnsi"/>
          <w:color w:val="011A3C"/>
          <w:lang w:eastAsia="en-AU"/>
        </w:rPr>
      </w:pPr>
      <w:r w:rsidRPr="005F62B2">
        <w:rPr>
          <w:rFonts w:eastAsia="Times New Roman" w:cstheme="minorHAnsi"/>
          <w:color w:val="011A3C"/>
          <w:lang w:eastAsia="en-AU"/>
        </w:rPr>
        <w:t>literacy and/or numeracy outcomes</w:t>
      </w:r>
    </w:p>
    <w:p w14:paraId="709716E2" w14:textId="77777777" w:rsidR="005F62B2" w:rsidRPr="005F62B2" w:rsidRDefault="005F62B2" w:rsidP="005F62B2">
      <w:pPr>
        <w:numPr>
          <w:ilvl w:val="0"/>
          <w:numId w:val="20"/>
        </w:numPr>
        <w:spacing w:before="100" w:beforeAutospacing="1" w:after="100" w:afterAutospacing="1" w:line="240" w:lineRule="auto"/>
        <w:rPr>
          <w:rFonts w:eastAsia="Times New Roman" w:cstheme="minorHAnsi"/>
          <w:color w:val="011A3C"/>
          <w:lang w:eastAsia="en-AU"/>
        </w:rPr>
      </w:pPr>
      <w:r w:rsidRPr="005F62B2">
        <w:rPr>
          <w:rFonts w:eastAsia="Times New Roman" w:cstheme="minorHAnsi"/>
          <w:color w:val="011A3C"/>
          <w:lang w:eastAsia="en-AU"/>
        </w:rPr>
        <w:t>behaviours of concern</w:t>
      </w:r>
    </w:p>
    <w:p w14:paraId="6F55D183" w14:textId="77777777" w:rsidR="005F62B2" w:rsidRPr="005F62B2" w:rsidRDefault="005F62B2" w:rsidP="005F62B2">
      <w:pPr>
        <w:numPr>
          <w:ilvl w:val="0"/>
          <w:numId w:val="20"/>
        </w:numPr>
        <w:spacing w:before="100" w:beforeAutospacing="1" w:after="100" w:afterAutospacing="1" w:line="240" w:lineRule="auto"/>
        <w:rPr>
          <w:rFonts w:eastAsia="Times New Roman" w:cstheme="minorHAnsi"/>
          <w:color w:val="011A3C"/>
          <w:lang w:eastAsia="en-AU"/>
        </w:rPr>
      </w:pPr>
      <w:r w:rsidRPr="005F62B2">
        <w:rPr>
          <w:rFonts w:eastAsia="Times New Roman" w:cstheme="minorHAnsi"/>
          <w:color w:val="011A3C"/>
          <w:lang w:eastAsia="en-AU"/>
        </w:rPr>
        <w:t>a history of school exclusion.</w:t>
      </w:r>
    </w:p>
    <w:p w14:paraId="4A5380B5" w14:textId="77777777" w:rsidR="005F62B2" w:rsidRPr="005F62B2" w:rsidRDefault="005F62B2" w:rsidP="005F62B2">
      <w:pPr>
        <w:spacing w:before="100" w:beforeAutospacing="1" w:after="100" w:afterAutospacing="1" w:line="240" w:lineRule="auto"/>
        <w:rPr>
          <w:rFonts w:eastAsia="Times New Roman" w:cstheme="minorHAnsi"/>
          <w:color w:val="011A3C"/>
          <w:lang w:eastAsia="en-AU"/>
        </w:rPr>
      </w:pPr>
      <w:r w:rsidRPr="005F62B2">
        <w:rPr>
          <w:rFonts w:eastAsia="Times New Roman" w:cstheme="minorHAnsi"/>
          <w:color w:val="011A3C"/>
          <w:lang w:eastAsia="en-AU"/>
        </w:rPr>
        <w:t>The student should present, at a minimum, multiple indicators that they are at high risk of disengaging from education or are already disengaged from education.</w:t>
      </w:r>
    </w:p>
    <w:p w14:paraId="007D6BCF" w14:textId="77777777" w:rsidR="005F62B2" w:rsidRPr="005F62B2" w:rsidRDefault="005F62B2" w:rsidP="005F62B2">
      <w:pPr>
        <w:spacing w:before="100" w:beforeAutospacing="1" w:after="100" w:afterAutospacing="1" w:line="240" w:lineRule="auto"/>
        <w:rPr>
          <w:rFonts w:eastAsia="Times New Roman" w:cstheme="minorHAnsi"/>
          <w:color w:val="011A3C"/>
          <w:lang w:eastAsia="en-AU"/>
        </w:rPr>
      </w:pPr>
      <w:r w:rsidRPr="005F62B2">
        <w:rPr>
          <w:rFonts w:eastAsia="Times New Roman" w:cstheme="minorHAnsi"/>
          <w:color w:val="011A3C"/>
          <w:lang w:eastAsia="en-AU"/>
        </w:rPr>
        <w:t>FLOs should be considered as a short-term intervention and the focus should be on supporting the student to return to mainstream school, or into further education, training or employment.</w:t>
      </w:r>
    </w:p>
    <w:p w14:paraId="669DA5AF" w14:textId="77777777" w:rsidR="005F62B2" w:rsidRPr="005F62B2" w:rsidRDefault="005F62B2" w:rsidP="005F62B2">
      <w:pPr>
        <w:spacing w:before="100" w:beforeAutospacing="1" w:after="100" w:afterAutospacing="1" w:line="240" w:lineRule="auto"/>
        <w:rPr>
          <w:rFonts w:eastAsia="Times New Roman" w:cstheme="minorHAnsi"/>
          <w:color w:val="011A3C"/>
          <w:lang w:eastAsia="en-AU"/>
        </w:rPr>
      </w:pPr>
      <w:r w:rsidRPr="005F62B2">
        <w:rPr>
          <w:rFonts w:eastAsia="Times New Roman" w:cstheme="minorHAnsi"/>
          <w:color w:val="011A3C"/>
          <w:lang w:eastAsia="en-AU"/>
        </w:rPr>
        <w:t>For detailed guidance on eligibility, refer to: </w:t>
      </w:r>
      <w:hyperlink r:id="rId17" w:history="1">
        <w:r w:rsidRPr="005F62B2">
          <w:rPr>
            <w:rFonts w:eastAsia="Times New Roman" w:cstheme="minorHAnsi"/>
            <w:color w:val="1855BF"/>
            <w:lang w:eastAsia="en-AU"/>
          </w:rPr>
          <w:t>Flexible Learning Options Mandatory Guidelines and Procedures</w:t>
        </w:r>
      </w:hyperlink>
      <w:r w:rsidRPr="005F62B2">
        <w:rPr>
          <w:rFonts w:eastAsia="Times New Roman" w:cstheme="minorHAnsi"/>
          <w:color w:val="011A3C"/>
          <w:lang w:eastAsia="en-AU"/>
        </w:rPr>
        <w:t>.</w:t>
      </w:r>
    </w:p>
    <w:p w14:paraId="1DA7EE8C" w14:textId="77777777" w:rsidR="005F62B2" w:rsidRPr="005F62B2" w:rsidRDefault="005F62B2" w:rsidP="005F62B2">
      <w:pPr>
        <w:spacing w:before="100" w:beforeAutospacing="1" w:after="100" w:afterAutospacing="1" w:line="240" w:lineRule="auto"/>
        <w:rPr>
          <w:rFonts w:eastAsia="Times New Roman" w:cstheme="minorHAnsi"/>
          <w:color w:val="011A3C"/>
          <w:lang w:eastAsia="en-AU"/>
        </w:rPr>
      </w:pPr>
      <w:r w:rsidRPr="005F62B2">
        <w:rPr>
          <w:rFonts w:eastAsia="Times New Roman" w:cstheme="minorHAnsi"/>
          <w:color w:val="011A3C"/>
          <w:lang w:eastAsia="en-AU"/>
        </w:rPr>
        <w:t>Specific additional approval is required by the regional director for referrals of students who:</w:t>
      </w:r>
    </w:p>
    <w:p w14:paraId="4E7736FE" w14:textId="77777777" w:rsidR="005F62B2" w:rsidRPr="005F62B2" w:rsidRDefault="005F62B2" w:rsidP="005F62B2">
      <w:pPr>
        <w:numPr>
          <w:ilvl w:val="0"/>
          <w:numId w:val="21"/>
        </w:numPr>
        <w:spacing w:before="100" w:beforeAutospacing="1" w:after="100" w:afterAutospacing="1" w:line="240" w:lineRule="auto"/>
        <w:rPr>
          <w:rFonts w:eastAsia="Times New Roman" w:cstheme="minorHAnsi"/>
          <w:color w:val="011A3C"/>
          <w:lang w:eastAsia="en-AU"/>
        </w:rPr>
      </w:pPr>
      <w:r w:rsidRPr="005F62B2">
        <w:rPr>
          <w:rFonts w:eastAsia="Times New Roman" w:cstheme="minorHAnsi"/>
          <w:color w:val="011A3C"/>
          <w:lang w:eastAsia="en-AU"/>
        </w:rPr>
        <w:t>are under 15 years of age</w:t>
      </w:r>
    </w:p>
    <w:p w14:paraId="4E8588B6" w14:textId="77777777" w:rsidR="005F62B2" w:rsidRPr="005F62B2" w:rsidRDefault="005F62B2" w:rsidP="005F62B2">
      <w:pPr>
        <w:numPr>
          <w:ilvl w:val="0"/>
          <w:numId w:val="21"/>
        </w:numPr>
        <w:spacing w:before="100" w:beforeAutospacing="1" w:after="100" w:afterAutospacing="1" w:line="240" w:lineRule="auto"/>
        <w:rPr>
          <w:rFonts w:eastAsia="Times New Roman" w:cstheme="minorHAnsi"/>
          <w:color w:val="011A3C"/>
          <w:lang w:eastAsia="en-AU"/>
        </w:rPr>
      </w:pPr>
      <w:r w:rsidRPr="005F62B2">
        <w:rPr>
          <w:rFonts w:eastAsia="Times New Roman" w:cstheme="minorHAnsi"/>
          <w:color w:val="011A3C"/>
          <w:lang w:eastAsia="en-AU"/>
        </w:rPr>
        <w:t>are being referred following an expulsion</w:t>
      </w:r>
    </w:p>
    <w:p w14:paraId="73DA912B" w14:textId="77777777" w:rsidR="005F62B2" w:rsidRPr="005F62B2" w:rsidRDefault="005F62B2" w:rsidP="005F62B2">
      <w:pPr>
        <w:numPr>
          <w:ilvl w:val="0"/>
          <w:numId w:val="21"/>
        </w:numPr>
        <w:spacing w:before="100" w:beforeAutospacing="1" w:after="100" w:afterAutospacing="1" w:line="240" w:lineRule="auto"/>
        <w:rPr>
          <w:rFonts w:eastAsia="Times New Roman" w:cstheme="minorHAnsi"/>
          <w:color w:val="011A3C"/>
          <w:lang w:eastAsia="en-AU"/>
        </w:rPr>
      </w:pPr>
      <w:r w:rsidRPr="005F62B2">
        <w:rPr>
          <w:rFonts w:eastAsia="Times New Roman" w:cstheme="minorHAnsi"/>
          <w:color w:val="011A3C"/>
          <w:lang w:eastAsia="en-AU"/>
        </w:rPr>
        <w:t>are in out-of-home care</w:t>
      </w:r>
    </w:p>
    <w:p w14:paraId="230023C5" w14:textId="77777777" w:rsidR="005F62B2" w:rsidRPr="005F62B2" w:rsidRDefault="005F62B2" w:rsidP="005F62B2">
      <w:pPr>
        <w:numPr>
          <w:ilvl w:val="0"/>
          <w:numId w:val="21"/>
        </w:numPr>
        <w:spacing w:before="100" w:beforeAutospacing="1" w:after="100" w:afterAutospacing="1" w:line="240" w:lineRule="auto"/>
        <w:rPr>
          <w:rFonts w:eastAsia="Times New Roman" w:cstheme="minorHAnsi"/>
          <w:color w:val="011A3C"/>
          <w:lang w:eastAsia="en-AU"/>
        </w:rPr>
      </w:pPr>
      <w:r w:rsidRPr="005F62B2">
        <w:rPr>
          <w:rFonts w:eastAsia="Times New Roman" w:cstheme="minorHAnsi"/>
          <w:color w:val="011A3C"/>
          <w:lang w:eastAsia="en-AU"/>
        </w:rPr>
        <w:t>have been involved in the youth justice system</w:t>
      </w:r>
    </w:p>
    <w:p w14:paraId="57690DDD" w14:textId="77777777" w:rsidR="005F62B2" w:rsidRPr="005F62B2" w:rsidRDefault="005F62B2" w:rsidP="005F62B2">
      <w:pPr>
        <w:numPr>
          <w:ilvl w:val="0"/>
          <w:numId w:val="21"/>
        </w:numPr>
        <w:spacing w:before="100" w:beforeAutospacing="1" w:after="100" w:afterAutospacing="1" w:line="240" w:lineRule="auto"/>
        <w:rPr>
          <w:rFonts w:eastAsia="Times New Roman" w:cstheme="minorHAnsi"/>
          <w:color w:val="011A3C"/>
          <w:lang w:eastAsia="en-AU"/>
        </w:rPr>
      </w:pPr>
      <w:r w:rsidRPr="005F62B2">
        <w:rPr>
          <w:rFonts w:eastAsia="Times New Roman" w:cstheme="minorHAnsi"/>
          <w:color w:val="011A3C"/>
          <w:lang w:eastAsia="en-AU"/>
        </w:rPr>
        <w:t>identify as Aboriginal/Torres Strait Islander, or</w:t>
      </w:r>
    </w:p>
    <w:p w14:paraId="7445B432" w14:textId="77777777" w:rsidR="005F62B2" w:rsidRPr="005F62B2" w:rsidRDefault="005F62B2" w:rsidP="005F62B2">
      <w:pPr>
        <w:numPr>
          <w:ilvl w:val="0"/>
          <w:numId w:val="21"/>
        </w:numPr>
        <w:spacing w:before="100" w:beforeAutospacing="1" w:after="100" w:afterAutospacing="1" w:line="240" w:lineRule="auto"/>
        <w:rPr>
          <w:rFonts w:eastAsia="Times New Roman" w:cstheme="minorHAnsi"/>
          <w:color w:val="011A3C"/>
          <w:lang w:eastAsia="en-AU"/>
        </w:rPr>
      </w:pPr>
      <w:r w:rsidRPr="005F62B2">
        <w:rPr>
          <w:rFonts w:eastAsia="Times New Roman" w:cstheme="minorHAnsi"/>
          <w:color w:val="011A3C"/>
          <w:lang w:eastAsia="en-AU"/>
        </w:rPr>
        <w:t>are eligible for funding under the </w:t>
      </w:r>
      <w:hyperlink r:id="rId18" w:tgtFrame="_blank" w:history="1">
        <w:r w:rsidRPr="005F62B2">
          <w:rPr>
            <w:rFonts w:eastAsia="Times New Roman" w:cstheme="minorHAnsi"/>
            <w:color w:val="1855BF"/>
            <w:lang w:eastAsia="en-AU"/>
          </w:rPr>
          <w:t>Program for Students with Disabilities (PSD)</w:t>
        </w:r>
      </w:hyperlink>
      <w:r w:rsidRPr="005F62B2">
        <w:rPr>
          <w:rFonts w:eastAsia="Times New Roman" w:cstheme="minorHAnsi"/>
          <w:color w:val="011A3C"/>
          <w:lang w:eastAsia="en-AU"/>
        </w:rPr>
        <w:t> or Disability Inclusion Tier 3 funding (DI Tier 3).</w:t>
      </w:r>
    </w:p>
    <w:p w14:paraId="311EC4FF" w14:textId="77777777" w:rsidR="005F62B2" w:rsidRPr="005F62B2" w:rsidRDefault="005F62B2" w:rsidP="005F62B2">
      <w:pPr>
        <w:spacing w:before="100" w:beforeAutospacing="1" w:after="100" w:afterAutospacing="1" w:line="240" w:lineRule="auto"/>
        <w:rPr>
          <w:rFonts w:eastAsia="Times New Roman" w:cstheme="minorHAnsi"/>
          <w:color w:val="011A3C"/>
          <w:lang w:eastAsia="en-AU"/>
        </w:rPr>
      </w:pPr>
      <w:r w:rsidRPr="005F62B2">
        <w:rPr>
          <w:rFonts w:eastAsia="Times New Roman" w:cstheme="minorHAnsi"/>
          <w:color w:val="011A3C"/>
          <w:lang w:eastAsia="en-AU"/>
        </w:rPr>
        <w:t>A referral is not required for:</w:t>
      </w:r>
    </w:p>
    <w:p w14:paraId="04783498" w14:textId="77777777" w:rsidR="005F62B2" w:rsidRPr="005F62B2" w:rsidRDefault="005F62B2" w:rsidP="005F62B2">
      <w:pPr>
        <w:numPr>
          <w:ilvl w:val="0"/>
          <w:numId w:val="22"/>
        </w:numPr>
        <w:spacing w:before="100" w:beforeAutospacing="1" w:after="100" w:afterAutospacing="1" w:line="240" w:lineRule="auto"/>
        <w:rPr>
          <w:rFonts w:eastAsia="Times New Roman" w:cstheme="minorHAnsi"/>
          <w:color w:val="011A3C"/>
          <w:lang w:eastAsia="en-AU"/>
        </w:rPr>
      </w:pPr>
      <w:r w:rsidRPr="005F62B2">
        <w:rPr>
          <w:rFonts w:eastAsia="Times New Roman" w:cstheme="minorHAnsi"/>
          <w:color w:val="011A3C"/>
          <w:lang w:eastAsia="en-AU"/>
        </w:rPr>
        <w:t>flexible learning government schools</w:t>
      </w:r>
    </w:p>
    <w:p w14:paraId="1286696A" w14:textId="77777777" w:rsidR="005F62B2" w:rsidRPr="005F62B2" w:rsidRDefault="005F62B2" w:rsidP="005F62B2">
      <w:pPr>
        <w:numPr>
          <w:ilvl w:val="0"/>
          <w:numId w:val="22"/>
        </w:numPr>
        <w:spacing w:before="100" w:beforeAutospacing="1" w:after="100" w:afterAutospacing="1" w:line="240" w:lineRule="auto"/>
        <w:rPr>
          <w:rFonts w:eastAsia="Times New Roman" w:cstheme="minorHAnsi"/>
          <w:color w:val="011A3C"/>
          <w:lang w:eastAsia="en-AU"/>
        </w:rPr>
      </w:pPr>
      <w:r w:rsidRPr="005F62B2">
        <w:rPr>
          <w:rFonts w:eastAsia="Times New Roman" w:cstheme="minorHAnsi"/>
          <w:color w:val="011A3C"/>
          <w:lang w:eastAsia="en-AU"/>
        </w:rPr>
        <w:t>other flexible learning settings and arrangements not in scope (refer to </w:t>
      </w:r>
      <w:hyperlink r:id="rId19" w:anchor="scope-and-definition-of-flos" w:history="1">
        <w:r w:rsidRPr="005F62B2">
          <w:rPr>
            <w:rFonts w:eastAsia="Times New Roman" w:cstheme="minorHAnsi"/>
            <w:color w:val="1855BF"/>
            <w:lang w:eastAsia="en-AU"/>
          </w:rPr>
          <w:t>Scope and definitions of FLOs</w:t>
        </w:r>
      </w:hyperlink>
      <w:r w:rsidRPr="005F62B2">
        <w:rPr>
          <w:rFonts w:eastAsia="Times New Roman" w:cstheme="minorHAnsi"/>
          <w:color w:val="011A3C"/>
          <w:lang w:eastAsia="en-AU"/>
        </w:rPr>
        <w:t>).</w:t>
      </w:r>
    </w:p>
    <w:p w14:paraId="4986B1D8" w14:textId="77777777" w:rsidR="005F62B2" w:rsidRPr="005F62B2" w:rsidRDefault="005F62B2" w:rsidP="005F62B2">
      <w:pPr>
        <w:spacing w:before="100" w:beforeAutospacing="1" w:after="100" w:afterAutospacing="1" w:line="240" w:lineRule="auto"/>
        <w:rPr>
          <w:rFonts w:eastAsia="Times New Roman" w:cstheme="minorHAnsi"/>
          <w:color w:val="011A3C"/>
          <w:lang w:eastAsia="en-AU"/>
        </w:rPr>
      </w:pPr>
      <w:r w:rsidRPr="005F62B2">
        <w:rPr>
          <w:rFonts w:eastAsia="Times New Roman" w:cstheme="minorHAnsi"/>
          <w:color w:val="011A3C"/>
          <w:lang w:eastAsia="en-AU"/>
        </w:rPr>
        <w:t>For further information on referral considerations and processes, refer to the </w:t>
      </w:r>
      <w:hyperlink r:id="rId20" w:tgtFrame="_blank" w:history="1">
        <w:r w:rsidRPr="005F62B2">
          <w:rPr>
            <w:rFonts w:eastAsia="Times New Roman" w:cstheme="minorHAnsi"/>
            <w:color w:val="1855BF"/>
            <w:lang w:eastAsia="en-AU"/>
          </w:rPr>
          <w:t>Flexible Learning Options Mandatory Guidelines and Procedures</w:t>
        </w:r>
      </w:hyperlink>
      <w:r w:rsidRPr="005F62B2">
        <w:rPr>
          <w:rFonts w:eastAsia="Times New Roman" w:cstheme="minorHAnsi"/>
          <w:color w:val="011A3C"/>
          <w:lang w:eastAsia="en-AU"/>
        </w:rPr>
        <w:t>.</w:t>
      </w:r>
    </w:p>
    <w:p w14:paraId="5A44C3C6" w14:textId="77777777" w:rsidR="00694DC6" w:rsidRPr="009106C8" w:rsidRDefault="00694DC6" w:rsidP="00CD30A0">
      <w:pPr>
        <w:pStyle w:val="BodyText"/>
        <w:spacing w:before="121"/>
        <w:ind w:right="392"/>
        <w:rPr>
          <w:rFonts w:asciiTheme="minorHAnsi" w:hAnsiTheme="minorHAnsi" w:cstheme="minorHAnsi"/>
        </w:rPr>
      </w:pPr>
    </w:p>
    <w:p w14:paraId="4A13B0B7" w14:textId="66D85BAB" w:rsidR="00CD30A0" w:rsidRPr="00CD30A0" w:rsidRDefault="00CD30A0" w:rsidP="00CD30A0">
      <w:pPr>
        <w:keepNext/>
        <w:keepLines/>
        <w:spacing w:before="40" w:after="120" w:line="240" w:lineRule="auto"/>
        <w:outlineLvl w:val="2"/>
        <w:rPr>
          <w:rFonts w:asciiTheme="majorHAnsi" w:eastAsia="Times New Roman" w:hAnsiTheme="majorHAnsi" w:cstheme="majorHAnsi"/>
          <w:b/>
          <w:color w:val="4472C4" w:themeColor="accent1"/>
          <w:sz w:val="24"/>
          <w:szCs w:val="24"/>
        </w:rPr>
      </w:pPr>
      <w:r w:rsidRPr="00CD30A0">
        <w:rPr>
          <w:rFonts w:asciiTheme="majorHAnsi" w:eastAsia="Times New Roman" w:hAnsiTheme="majorHAnsi" w:cstheme="majorHAnsi"/>
          <w:b/>
          <w:color w:val="4472C4" w:themeColor="accent1"/>
          <w:sz w:val="24"/>
          <w:szCs w:val="24"/>
        </w:rPr>
        <w:lastRenderedPageBreak/>
        <w:t>Priority order of placement</w:t>
      </w:r>
    </w:p>
    <w:p w14:paraId="2F749667" w14:textId="0DC8FF37" w:rsidR="005E5E45" w:rsidRPr="00E42F48" w:rsidRDefault="001B38B5" w:rsidP="005E5E45">
      <w:pPr>
        <w:spacing w:after="120"/>
        <w:rPr>
          <w:rFonts w:cstheme="minorHAnsi"/>
          <w:szCs w:val="24"/>
        </w:rPr>
      </w:pPr>
      <w:r>
        <w:rPr>
          <w:rFonts w:eastAsia="Arial" w:cstheme="minorHAnsi"/>
          <w:szCs w:val="24"/>
        </w:rPr>
        <w:t xml:space="preserve">If there is not sufficient accommodation to accept all applications from students living outside the zone, </w:t>
      </w:r>
      <w:r w:rsidR="00436B71">
        <w:rPr>
          <w:rFonts w:eastAsia="Arial" w:cstheme="minorHAnsi"/>
          <w:szCs w:val="24"/>
        </w:rPr>
        <w:t>North East Flexible Learning Network</w:t>
      </w:r>
      <w:r>
        <w:rPr>
          <w:rFonts w:eastAsia="Arial" w:cstheme="minorHAnsi"/>
          <w:szCs w:val="24"/>
        </w:rPr>
        <w:t xml:space="preserve"> will prioritise applications </w:t>
      </w:r>
      <w:r w:rsidR="005E5E45" w:rsidRPr="00E42F48">
        <w:rPr>
          <w:rFonts w:cstheme="minorHAnsi"/>
          <w:szCs w:val="24"/>
        </w:rPr>
        <w:t>in line with their enrolment management implementation plan (if one</w:t>
      </w:r>
      <w:r w:rsidR="00E06BCB">
        <w:rPr>
          <w:rFonts w:cstheme="minorHAnsi"/>
          <w:szCs w:val="24"/>
        </w:rPr>
        <w:t xml:space="preserve"> is in place</w:t>
      </w:r>
      <w:r w:rsidR="005E5E45" w:rsidRPr="00E42F48">
        <w:rPr>
          <w:rFonts w:cstheme="minorHAnsi"/>
          <w:szCs w:val="24"/>
        </w:rPr>
        <w:t xml:space="preserve">). In the absence of an enrolment management implementation plan, </w:t>
      </w:r>
      <w:r w:rsidR="00436B71">
        <w:rPr>
          <w:rFonts w:eastAsia="Arial" w:cstheme="minorHAnsi"/>
          <w:szCs w:val="24"/>
        </w:rPr>
        <w:t xml:space="preserve">North East Flexible Learning Network </w:t>
      </w:r>
      <w:r w:rsidR="005E5E45" w:rsidRPr="00E42F48">
        <w:rPr>
          <w:rFonts w:cstheme="minorHAnsi"/>
          <w:szCs w:val="24"/>
        </w:rPr>
        <w:t>will manage enrolment applications in accordance with the following priority order of placement:</w:t>
      </w:r>
    </w:p>
    <w:p w14:paraId="26BABDE5" w14:textId="77777777" w:rsidR="005E5E45" w:rsidRPr="00E42F48" w:rsidRDefault="005E5E45" w:rsidP="005E5E45">
      <w:pPr>
        <w:numPr>
          <w:ilvl w:val="0"/>
          <w:numId w:val="16"/>
        </w:numPr>
        <w:spacing w:after="120" w:line="240" w:lineRule="auto"/>
        <w:rPr>
          <w:rFonts w:eastAsia="Arial" w:cstheme="minorHAnsi"/>
          <w:szCs w:val="24"/>
        </w:rPr>
      </w:pPr>
      <w:r w:rsidRPr="00E42F48">
        <w:rPr>
          <w:rFonts w:eastAsia="Arial" w:cstheme="minorHAnsi"/>
          <w:szCs w:val="24"/>
        </w:rPr>
        <w:t>students with a sibling at the same permanent address who are attending the school at the same time</w:t>
      </w:r>
    </w:p>
    <w:p w14:paraId="6513B0D0" w14:textId="77777777" w:rsidR="005E5E45" w:rsidRDefault="005E5E45" w:rsidP="005E5E45">
      <w:pPr>
        <w:numPr>
          <w:ilvl w:val="0"/>
          <w:numId w:val="16"/>
        </w:numPr>
        <w:spacing w:after="120" w:line="240" w:lineRule="auto"/>
        <w:rPr>
          <w:rFonts w:eastAsia="Arial" w:cstheme="minorHAnsi"/>
          <w:szCs w:val="24"/>
        </w:rPr>
      </w:pPr>
      <w:r w:rsidRPr="00E42F48">
        <w:rPr>
          <w:rFonts w:eastAsia="Arial" w:cstheme="minorHAnsi"/>
          <w:szCs w:val="24"/>
        </w:rPr>
        <w:t>students who meet the specialist enrolment criteria outlined above</w:t>
      </w:r>
    </w:p>
    <w:p w14:paraId="3F73055D" w14:textId="77777777" w:rsidR="005E5E45" w:rsidRPr="00A74E89" w:rsidRDefault="005E5E45" w:rsidP="005E5E45">
      <w:pPr>
        <w:numPr>
          <w:ilvl w:val="0"/>
          <w:numId w:val="16"/>
        </w:numPr>
        <w:spacing w:after="120" w:line="240" w:lineRule="auto"/>
        <w:rPr>
          <w:rFonts w:eastAsia="Arial" w:cstheme="minorHAnsi"/>
          <w:szCs w:val="24"/>
        </w:rPr>
      </w:pPr>
      <w:r w:rsidRPr="00E42F48">
        <w:rPr>
          <w:rFonts w:eastAsia="Arial" w:cstheme="minorHAnsi"/>
          <w:szCs w:val="24"/>
        </w:rPr>
        <w:t>all other students in order of closeness of their home to the school.</w:t>
      </w:r>
    </w:p>
    <w:p w14:paraId="249F645F" w14:textId="6B85A510" w:rsidR="001B38B5" w:rsidRDefault="005E5E45" w:rsidP="005E5E45">
      <w:pPr>
        <w:spacing w:after="120" w:line="240" w:lineRule="auto"/>
        <w:rPr>
          <w:rFonts w:eastAsia="Arial" w:cstheme="minorHAnsi"/>
          <w:szCs w:val="24"/>
        </w:rPr>
      </w:pPr>
      <w:r>
        <w:rPr>
          <w:rFonts w:eastAsia="Arial" w:cstheme="minorHAnsi"/>
          <w:szCs w:val="24"/>
        </w:rPr>
        <w:t xml:space="preserve">If there is not sufficient accommodation to accept all applications from students who meet the specialist enrolment criteria (once in-zone and out-of-zone sibling enrolments have been confirmed), these applications will be prioritised in order of </w:t>
      </w:r>
      <w:r w:rsidRPr="00E42F48">
        <w:rPr>
          <w:rFonts w:eastAsia="Arial" w:cstheme="minorHAnsi"/>
          <w:szCs w:val="24"/>
        </w:rPr>
        <w:t>closeness of their home to the school</w:t>
      </w:r>
      <w:r>
        <w:rPr>
          <w:rFonts w:eastAsia="Arial" w:cstheme="minorHAnsi"/>
          <w:szCs w:val="24"/>
        </w:rPr>
        <w:t>.</w:t>
      </w:r>
    </w:p>
    <w:p w14:paraId="2F6843C0" w14:textId="2C3B3FD9" w:rsidR="002771D4" w:rsidRPr="00436B71" w:rsidRDefault="00436B71" w:rsidP="00436B71">
      <w:pPr>
        <w:spacing w:after="120" w:line="240" w:lineRule="auto"/>
        <w:rPr>
          <w:rFonts w:asciiTheme="majorHAnsi" w:eastAsia="Times New Roman" w:hAnsiTheme="majorHAnsi" w:cstheme="majorHAnsi"/>
          <w:b/>
          <w:color w:val="4472C4" w:themeColor="accent1"/>
          <w:sz w:val="24"/>
          <w:szCs w:val="24"/>
        </w:rPr>
      </w:pPr>
      <w:r>
        <w:rPr>
          <w:rFonts w:eastAsia="Arial" w:cstheme="minorHAnsi"/>
          <w:szCs w:val="24"/>
        </w:rPr>
        <w:t xml:space="preserve">North East Flexible Learning Network </w:t>
      </w:r>
      <w:r w:rsidR="00EF547C">
        <w:rPr>
          <w:rFonts w:eastAsia="Arial" w:cstheme="minorHAnsi"/>
          <w:szCs w:val="24"/>
        </w:rPr>
        <w:t>may</w:t>
      </w:r>
      <w:r w:rsidR="001B38B5">
        <w:rPr>
          <w:rFonts w:eastAsia="Arial" w:cstheme="minorHAnsi"/>
          <w:szCs w:val="24"/>
        </w:rPr>
        <w:t xml:space="preserve"> </w:t>
      </w:r>
      <w:r w:rsidR="00E0734D">
        <w:rPr>
          <w:rFonts w:eastAsia="Arial" w:cstheme="minorHAnsi"/>
          <w:szCs w:val="24"/>
        </w:rPr>
        <w:t>stop prioritising</w:t>
      </w:r>
      <w:r w:rsidR="001B38B5">
        <w:rPr>
          <w:rFonts w:eastAsia="Arial" w:cstheme="minorHAnsi"/>
          <w:szCs w:val="24"/>
        </w:rPr>
        <w:t xml:space="preserve"> applications from</w:t>
      </w:r>
      <w:r w:rsidR="00E0734D">
        <w:rPr>
          <w:rFonts w:eastAsia="Arial" w:cstheme="minorHAnsi"/>
          <w:szCs w:val="24"/>
        </w:rPr>
        <w:t xml:space="preserve"> out-of-zone</w:t>
      </w:r>
      <w:r w:rsidR="001B38B5">
        <w:rPr>
          <w:rFonts w:eastAsia="Arial" w:cstheme="minorHAnsi"/>
          <w:szCs w:val="24"/>
        </w:rPr>
        <w:t xml:space="preserve"> students who meet the specialist enrolment criteria if the total number of enrolled students with disability </w:t>
      </w:r>
      <w:r w:rsidR="00E0734D">
        <w:rPr>
          <w:rFonts w:eastAsia="Arial" w:cstheme="minorHAnsi"/>
          <w:szCs w:val="24"/>
        </w:rPr>
        <w:t>who require extensive adjustments</w:t>
      </w:r>
      <w:r w:rsidR="009B61CD">
        <w:rPr>
          <w:rStyle w:val="FootnoteReference"/>
          <w:rFonts w:eastAsia="Arial" w:cstheme="minorHAnsi"/>
          <w:szCs w:val="24"/>
        </w:rPr>
        <w:footnoteReference w:id="2"/>
      </w:r>
      <w:r w:rsidR="001B38B5">
        <w:rPr>
          <w:rFonts w:eastAsia="Arial" w:cstheme="minorHAnsi"/>
          <w:szCs w:val="24"/>
        </w:rPr>
        <w:t xml:space="preserve"> exceeds 10% of the current student population. This will ensure that </w:t>
      </w:r>
      <w:r>
        <w:rPr>
          <w:rFonts w:eastAsia="Arial" w:cstheme="minorHAnsi"/>
          <w:szCs w:val="24"/>
        </w:rPr>
        <w:t xml:space="preserve">North East Flexible Learning Network </w:t>
      </w:r>
      <w:r w:rsidR="001B38B5">
        <w:rPr>
          <w:rFonts w:eastAsia="Arial" w:cstheme="minorHAnsi"/>
          <w:szCs w:val="24"/>
        </w:rPr>
        <w:t xml:space="preserve">can continue to offer the highest quality education and support for all students, including students with disability. Should this </w:t>
      </w:r>
      <w:r w:rsidR="00BE0260">
        <w:rPr>
          <w:rFonts w:eastAsia="Arial" w:cstheme="minorHAnsi"/>
          <w:szCs w:val="24"/>
        </w:rPr>
        <w:t>condition</w:t>
      </w:r>
      <w:r w:rsidR="001B38B5">
        <w:rPr>
          <w:rFonts w:eastAsia="Arial" w:cstheme="minorHAnsi"/>
          <w:szCs w:val="24"/>
        </w:rPr>
        <w:t xml:space="preserve"> come into effect, </w:t>
      </w:r>
      <w:r w:rsidR="00F12CD0">
        <w:rPr>
          <w:rFonts w:eastAsia="Arial" w:cstheme="minorHAnsi"/>
          <w:szCs w:val="24"/>
        </w:rPr>
        <w:t xml:space="preserve">all </w:t>
      </w:r>
      <w:r w:rsidR="001B38B5">
        <w:rPr>
          <w:rFonts w:eastAsia="Arial" w:cstheme="minorHAnsi"/>
          <w:szCs w:val="24"/>
        </w:rPr>
        <w:t>applications from students who</w:t>
      </w:r>
      <w:r w:rsidR="00F12CD0">
        <w:rPr>
          <w:rFonts w:eastAsia="Arial" w:cstheme="minorHAnsi"/>
          <w:szCs w:val="24"/>
        </w:rPr>
        <w:t xml:space="preserve"> live outside the zone (including those who </w:t>
      </w:r>
      <w:r w:rsidR="001B38B5">
        <w:rPr>
          <w:rFonts w:eastAsia="Arial" w:cstheme="minorHAnsi"/>
          <w:szCs w:val="24"/>
        </w:rPr>
        <w:t xml:space="preserve">meet the </w:t>
      </w:r>
      <w:r w:rsidR="001B38B5" w:rsidRPr="00C740D6">
        <w:rPr>
          <w:rFonts w:eastAsia="Arial" w:cstheme="minorHAnsi"/>
          <w:szCs w:val="24"/>
        </w:rPr>
        <w:t>specialist enrolment criteria</w:t>
      </w:r>
      <w:r w:rsidR="00F12CD0">
        <w:rPr>
          <w:rFonts w:eastAsia="Arial" w:cstheme="minorHAnsi"/>
          <w:szCs w:val="24"/>
        </w:rPr>
        <w:t>)</w:t>
      </w:r>
      <w:r w:rsidR="001B38B5">
        <w:rPr>
          <w:rFonts w:eastAsia="Arial" w:cstheme="minorHAnsi"/>
          <w:szCs w:val="24"/>
        </w:rPr>
        <w:t xml:space="preserve"> will be prioritised in line with the department’s </w:t>
      </w:r>
      <w:hyperlink r:id="rId21" w:history="1">
        <w:r w:rsidR="001B38B5" w:rsidRPr="00C740D6">
          <w:rPr>
            <w:rStyle w:val="Hyperlink"/>
            <w:rFonts w:eastAsia="Arial" w:cstheme="minorHAnsi"/>
            <w:szCs w:val="24"/>
          </w:rPr>
          <w:t>Placement Policy</w:t>
        </w:r>
      </w:hyperlink>
      <w:r w:rsidR="001B38B5">
        <w:rPr>
          <w:rFonts w:eastAsia="Arial" w:cstheme="minorHAnsi"/>
          <w:szCs w:val="24"/>
        </w:rPr>
        <w:t>.</w:t>
      </w:r>
    </w:p>
    <w:p w14:paraId="44805E9A" w14:textId="77777777" w:rsidR="00DD42C9" w:rsidRPr="009106C8" w:rsidRDefault="002B64D3" w:rsidP="009106C8">
      <w:pPr>
        <w:keepNext/>
        <w:keepLines/>
        <w:spacing w:before="40" w:after="120" w:line="240" w:lineRule="auto"/>
        <w:outlineLvl w:val="2"/>
        <w:rPr>
          <w:rFonts w:asciiTheme="majorHAnsi" w:eastAsia="Times New Roman" w:hAnsiTheme="majorHAnsi" w:cstheme="majorHAnsi"/>
          <w:b/>
          <w:color w:val="4472C4" w:themeColor="accent1"/>
          <w:sz w:val="24"/>
          <w:szCs w:val="24"/>
        </w:rPr>
      </w:pPr>
      <w:r w:rsidRPr="009106C8">
        <w:rPr>
          <w:rFonts w:asciiTheme="majorHAnsi" w:eastAsia="Times New Roman" w:hAnsiTheme="majorHAnsi" w:cstheme="majorHAnsi"/>
          <w:b/>
          <w:color w:val="4472C4" w:themeColor="accent1"/>
          <w:sz w:val="24"/>
          <w:szCs w:val="24"/>
        </w:rPr>
        <w:t>Verification of permanent address</w:t>
      </w:r>
    </w:p>
    <w:p w14:paraId="128D1913" w14:textId="2F91B5AD" w:rsidR="00DD42C9" w:rsidRPr="009106C8" w:rsidRDefault="00DD42C9" w:rsidP="00DD42C9">
      <w:pPr>
        <w:pStyle w:val="BodyText"/>
        <w:spacing w:before="119"/>
        <w:ind w:right="601"/>
        <w:rPr>
          <w:rFonts w:asciiTheme="minorHAnsi" w:hAnsiTheme="minorHAnsi" w:cstheme="minorHAnsi"/>
        </w:rPr>
      </w:pPr>
      <w:r w:rsidRPr="009106C8">
        <w:rPr>
          <w:rFonts w:asciiTheme="minorHAnsi" w:hAnsiTheme="minorHAnsi" w:cstheme="minorHAnsi"/>
        </w:rPr>
        <w:t xml:space="preserve">When assessing enrolment applications under the priority order of placement, </w:t>
      </w:r>
      <w:r w:rsidR="00436B71" w:rsidRPr="00436B71">
        <w:rPr>
          <w:rFonts w:asciiTheme="minorHAnsi" w:hAnsiTheme="minorHAnsi" w:cstheme="minorHAnsi"/>
          <w:szCs w:val="24"/>
        </w:rPr>
        <w:t xml:space="preserve">North East Flexible Learning Network </w:t>
      </w:r>
      <w:r w:rsidRPr="009106C8">
        <w:rPr>
          <w:rFonts w:asciiTheme="minorHAnsi" w:hAnsiTheme="minorHAnsi" w:cstheme="minorHAnsi"/>
        </w:rPr>
        <w:t xml:space="preserve">may ask for </w:t>
      </w:r>
      <w:r w:rsidR="00B64360" w:rsidRPr="009106C8">
        <w:rPr>
          <w:rFonts w:asciiTheme="minorHAnsi" w:hAnsiTheme="minorHAnsi" w:cstheme="minorHAnsi"/>
        </w:rPr>
        <w:t>supporting</w:t>
      </w:r>
      <w:r w:rsidRPr="009106C8">
        <w:rPr>
          <w:rFonts w:asciiTheme="minorHAnsi" w:hAnsiTheme="minorHAnsi" w:cstheme="minorHAnsi"/>
        </w:rPr>
        <w:t xml:space="preserve"> documentation</w:t>
      </w:r>
      <w:r w:rsidR="00B64360" w:rsidRPr="009106C8">
        <w:rPr>
          <w:rFonts w:asciiTheme="minorHAnsi" w:hAnsiTheme="minorHAnsi" w:cstheme="minorHAnsi"/>
        </w:rPr>
        <w:t xml:space="preserve"> to assist them in verifying a student’s permanent residence.</w:t>
      </w:r>
      <w:r w:rsidRPr="009106C8">
        <w:rPr>
          <w:rFonts w:asciiTheme="minorHAnsi" w:hAnsiTheme="minorHAnsi" w:cstheme="minorHAnsi"/>
        </w:rPr>
        <w:t xml:space="preserve"> </w:t>
      </w:r>
      <w:r w:rsidR="00F12CD0">
        <w:rPr>
          <w:rFonts w:asciiTheme="minorHAnsi" w:hAnsiTheme="minorHAnsi" w:cstheme="minorHAnsi"/>
        </w:rPr>
        <w:t xml:space="preserve">For more information, see </w:t>
      </w:r>
      <w:hyperlink r:id="rId22" w:history="1">
        <w:r w:rsidR="00F12CD0" w:rsidRPr="003C58BE">
          <w:rPr>
            <w:rStyle w:val="Hyperlink"/>
            <w:rFonts w:asciiTheme="minorHAnsi" w:hAnsiTheme="minorHAnsi" w:cstheme="minorHAnsi"/>
          </w:rPr>
          <w:t>Determining permanent residence</w:t>
        </w:r>
      </w:hyperlink>
      <w:r w:rsidR="00F12CD0">
        <w:rPr>
          <w:rFonts w:asciiTheme="minorHAnsi" w:hAnsiTheme="minorHAnsi" w:cstheme="minorHAnsi"/>
        </w:rPr>
        <w:t>.</w:t>
      </w:r>
    </w:p>
    <w:p w14:paraId="77948F1E" w14:textId="77777777" w:rsidR="00DD42C9" w:rsidRPr="002B1E42" w:rsidRDefault="00DD42C9" w:rsidP="005B1879">
      <w:pPr>
        <w:spacing w:after="120" w:line="240" w:lineRule="auto"/>
        <w:rPr>
          <w:rFonts w:ascii="Arial" w:eastAsia="Arial" w:hAnsi="Arial" w:cs="Times New Roman"/>
          <w:szCs w:val="24"/>
        </w:rPr>
      </w:pPr>
    </w:p>
    <w:p w14:paraId="589213E3" w14:textId="4EAAD901" w:rsidR="0025189B" w:rsidRPr="009106C8" w:rsidRDefault="002B64D3" w:rsidP="009106C8">
      <w:pPr>
        <w:keepNext/>
        <w:keepLines/>
        <w:spacing w:before="40" w:after="120" w:line="240" w:lineRule="auto"/>
        <w:outlineLvl w:val="2"/>
        <w:rPr>
          <w:rFonts w:asciiTheme="majorHAnsi" w:eastAsia="Times New Roman" w:hAnsiTheme="majorHAnsi" w:cstheme="majorHAnsi"/>
          <w:b/>
          <w:color w:val="4472C4" w:themeColor="accent1"/>
          <w:sz w:val="24"/>
          <w:szCs w:val="24"/>
        </w:rPr>
      </w:pPr>
      <w:r w:rsidRPr="009106C8">
        <w:rPr>
          <w:rFonts w:asciiTheme="majorHAnsi" w:eastAsia="Times New Roman" w:hAnsiTheme="majorHAnsi" w:cstheme="majorHAnsi"/>
          <w:b/>
          <w:color w:val="4472C4" w:themeColor="accent1"/>
          <w:sz w:val="24"/>
          <w:szCs w:val="24"/>
        </w:rPr>
        <w:t>Enrolment on compassionate grounds</w:t>
      </w:r>
    </w:p>
    <w:p w14:paraId="766AD3FC" w14:textId="43468CAA" w:rsidR="002401CA" w:rsidRPr="009106C8" w:rsidRDefault="0025189B" w:rsidP="002401CA">
      <w:pPr>
        <w:spacing w:before="8"/>
        <w:rPr>
          <w:rFonts w:eastAsia="Times New Roman" w:cstheme="minorHAnsi"/>
          <w:b/>
          <w:caps/>
          <w:color w:val="E57100"/>
          <w:sz w:val="26"/>
          <w:szCs w:val="26"/>
        </w:rPr>
      </w:pPr>
      <w:r w:rsidRPr="009106C8">
        <w:rPr>
          <w:rFonts w:cstheme="minorHAnsi"/>
        </w:rPr>
        <w:t xml:space="preserve">In exceptional circumstances, the Regional Director </w:t>
      </w:r>
      <w:r w:rsidR="00436B71">
        <w:rPr>
          <w:rFonts w:cstheme="minorHAnsi"/>
        </w:rPr>
        <w:t>North Eastern Victoria Region</w:t>
      </w:r>
      <w:r w:rsidR="00133BFC" w:rsidRPr="009106C8">
        <w:rPr>
          <w:rFonts w:cstheme="minorHAnsi"/>
        </w:rPr>
        <w:t xml:space="preserve"> </w:t>
      </w:r>
      <w:r w:rsidRPr="009106C8">
        <w:rPr>
          <w:rFonts w:cstheme="minorHAnsi"/>
        </w:rPr>
        <w:t xml:space="preserve">may approve </w:t>
      </w:r>
      <w:r w:rsidR="00D75D9C" w:rsidRPr="009106C8">
        <w:rPr>
          <w:rFonts w:cstheme="minorHAnsi"/>
        </w:rPr>
        <w:t>a student</w:t>
      </w:r>
      <w:r w:rsidR="00545825" w:rsidRPr="009106C8">
        <w:rPr>
          <w:rFonts w:cstheme="minorHAnsi"/>
        </w:rPr>
        <w:t xml:space="preserve"> </w:t>
      </w:r>
      <w:r w:rsidRPr="009106C8">
        <w:rPr>
          <w:rFonts w:cstheme="minorHAnsi"/>
        </w:rPr>
        <w:t xml:space="preserve">enrolment at </w:t>
      </w:r>
      <w:r w:rsidR="00436B71">
        <w:rPr>
          <w:rFonts w:eastAsia="Arial" w:cstheme="minorHAnsi"/>
          <w:szCs w:val="24"/>
        </w:rPr>
        <w:t xml:space="preserve">North East Flexible Learning Network </w:t>
      </w:r>
      <w:r w:rsidR="00156A48" w:rsidRPr="009106C8">
        <w:rPr>
          <w:rFonts w:eastAsia="Arial" w:cstheme="minorHAnsi"/>
          <w:szCs w:val="24"/>
        </w:rPr>
        <w:t>b</w:t>
      </w:r>
      <w:r w:rsidRPr="009106C8">
        <w:rPr>
          <w:rFonts w:cstheme="minorHAnsi"/>
        </w:rPr>
        <w:t xml:space="preserve">ased on compassionate grounds. This is an overarching consideration and does not form part of </w:t>
      </w:r>
      <w:r w:rsidR="00436B71">
        <w:rPr>
          <w:rFonts w:eastAsia="Arial" w:cstheme="minorHAnsi"/>
          <w:szCs w:val="24"/>
        </w:rPr>
        <w:t>North East Flexible Learning Network</w:t>
      </w:r>
      <w:r w:rsidR="00F12CD0">
        <w:rPr>
          <w:rFonts w:eastAsia="Arial" w:cstheme="minorHAnsi"/>
          <w:szCs w:val="24"/>
        </w:rPr>
        <w:t>’s enrolment criteria or</w:t>
      </w:r>
      <w:r w:rsidRPr="009106C8">
        <w:rPr>
          <w:rFonts w:cstheme="minorHAnsi"/>
        </w:rPr>
        <w:t xml:space="preserve"> priority order of placement. Further</w:t>
      </w:r>
      <w:r w:rsidRPr="009106C8">
        <w:rPr>
          <w:rFonts w:cstheme="minorHAnsi"/>
          <w:color w:val="011A3C"/>
        </w:rPr>
        <w:t xml:space="preserve"> advice and support when considering applications on compassionate grounds is available on the </w:t>
      </w:r>
      <w:hyperlink r:id="rId23" w:anchor="exceptional-circumstances-%E2%80%93-compassionate-grounds" w:history="1">
        <w:r w:rsidRPr="009106C8">
          <w:rPr>
            <w:rStyle w:val="Hyperlink"/>
            <w:rFonts w:cstheme="minorHAnsi"/>
          </w:rPr>
          <w:t xml:space="preserve">Policy and Advisory Library </w:t>
        </w:r>
      </w:hyperlink>
      <w:r w:rsidRPr="009106C8">
        <w:rPr>
          <w:rFonts w:cstheme="minorHAnsi"/>
          <w:color w:val="011A3C"/>
        </w:rPr>
        <w:t>and from regional staff. </w:t>
      </w:r>
    </w:p>
    <w:p w14:paraId="1656C63D" w14:textId="78343995" w:rsidR="006D6743" w:rsidRPr="009106C8" w:rsidRDefault="006D6743" w:rsidP="002401CA">
      <w:pPr>
        <w:keepNext/>
        <w:keepLines/>
        <w:spacing w:before="240" w:after="120" w:line="240" w:lineRule="auto"/>
        <w:outlineLvl w:val="1"/>
        <w:rPr>
          <w:rFonts w:asciiTheme="majorHAnsi" w:eastAsia="Times New Roman" w:hAnsiTheme="majorHAnsi" w:cstheme="majorHAnsi"/>
          <w:b/>
          <w:caps/>
          <w:color w:val="4472C4" w:themeColor="accent1"/>
          <w:sz w:val="26"/>
          <w:szCs w:val="26"/>
        </w:rPr>
      </w:pPr>
      <w:r w:rsidRPr="009106C8">
        <w:rPr>
          <w:rFonts w:asciiTheme="majorHAnsi" w:eastAsia="Times New Roman" w:hAnsiTheme="majorHAnsi" w:cstheme="majorHAnsi"/>
          <w:b/>
          <w:caps/>
          <w:color w:val="4472C4" w:themeColor="accent1"/>
          <w:sz w:val="26"/>
          <w:szCs w:val="26"/>
        </w:rPr>
        <w:t>APPEAL PROCESS</w:t>
      </w:r>
    </w:p>
    <w:p w14:paraId="588626EB" w14:textId="03B795F8" w:rsidR="00131C65" w:rsidRPr="009106C8" w:rsidRDefault="004B074C" w:rsidP="006C607F">
      <w:pPr>
        <w:pStyle w:val="BodyText"/>
        <w:spacing w:before="4"/>
        <w:rPr>
          <w:rFonts w:asciiTheme="minorHAnsi" w:hAnsiTheme="minorHAnsi" w:cstheme="minorHAnsi"/>
        </w:rPr>
      </w:pPr>
      <w:r w:rsidRPr="009106C8">
        <w:rPr>
          <w:rFonts w:asciiTheme="minorHAnsi" w:eastAsia="Times New Roman" w:hAnsiTheme="minorHAnsi" w:cstheme="minorHAnsi"/>
          <w:lang w:eastAsia="en-AU"/>
        </w:rPr>
        <w:t>Parents/carers can appeal against the decision not to approve an enrolment</w:t>
      </w:r>
      <w:r w:rsidR="00F12CD0">
        <w:rPr>
          <w:rFonts w:asciiTheme="minorHAnsi" w:eastAsia="Times New Roman" w:hAnsiTheme="minorHAnsi" w:cstheme="minorHAnsi"/>
          <w:lang w:eastAsia="en-AU"/>
        </w:rPr>
        <w:t xml:space="preserve"> at </w:t>
      </w:r>
      <w:r w:rsidR="00436B71">
        <w:rPr>
          <w:rFonts w:asciiTheme="minorHAnsi" w:eastAsia="Times New Roman" w:hAnsiTheme="minorHAnsi" w:cstheme="minorHAnsi"/>
          <w:lang w:eastAsia="en-AU"/>
        </w:rPr>
        <w:t>North East Flexible Learning Network</w:t>
      </w:r>
      <w:r w:rsidRPr="009106C8">
        <w:rPr>
          <w:rFonts w:asciiTheme="minorHAnsi" w:eastAsia="Times New Roman" w:hAnsiTheme="minorHAnsi" w:cstheme="minorHAnsi"/>
          <w:lang w:eastAsia="en-AU"/>
        </w:rPr>
        <w:t xml:space="preserve">. This can occur in relation to enrolments at any age </w:t>
      </w:r>
      <w:r w:rsidR="00225E98" w:rsidRPr="009106C8">
        <w:rPr>
          <w:rFonts w:asciiTheme="minorHAnsi" w:eastAsia="Times New Roman" w:hAnsiTheme="minorHAnsi" w:cstheme="minorHAnsi"/>
          <w:lang w:eastAsia="en-AU"/>
        </w:rPr>
        <w:t xml:space="preserve">or year </w:t>
      </w:r>
      <w:r w:rsidRPr="009106C8">
        <w:rPr>
          <w:rFonts w:asciiTheme="minorHAnsi" w:eastAsia="Times New Roman" w:hAnsiTheme="minorHAnsi" w:cstheme="minorHAnsi"/>
          <w:lang w:eastAsia="en-AU"/>
        </w:rPr>
        <w:t xml:space="preserve">level. </w:t>
      </w:r>
      <w:r w:rsidR="00F63010" w:rsidRPr="009106C8">
        <w:rPr>
          <w:rFonts w:asciiTheme="minorHAnsi" w:eastAsia="Times New Roman" w:hAnsiTheme="minorHAnsi" w:cstheme="minorHAnsi"/>
          <w:lang w:eastAsia="en-AU"/>
        </w:rPr>
        <w:t>Further information on a</w:t>
      </w:r>
      <w:r w:rsidRPr="009106C8">
        <w:rPr>
          <w:rFonts w:asciiTheme="minorHAnsi" w:eastAsia="Times New Roman" w:hAnsiTheme="minorHAnsi" w:cstheme="minorHAnsi"/>
          <w:lang w:eastAsia="en-AU"/>
        </w:rPr>
        <w:t xml:space="preserve">ppeals </w:t>
      </w:r>
      <w:r w:rsidR="00F63010" w:rsidRPr="009106C8">
        <w:rPr>
          <w:rFonts w:asciiTheme="minorHAnsi" w:eastAsia="Times New Roman" w:hAnsiTheme="minorHAnsi" w:cstheme="minorHAnsi"/>
          <w:lang w:eastAsia="en-AU"/>
        </w:rPr>
        <w:t xml:space="preserve">can be found </w:t>
      </w:r>
      <w:r w:rsidR="00C827B6" w:rsidRPr="009106C8">
        <w:rPr>
          <w:rFonts w:asciiTheme="minorHAnsi" w:eastAsia="Times New Roman" w:hAnsiTheme="minorHAnsi" w:cstheme="minorHAnsi"/>
          <w:lang w:eastAsia="en-AU"/>
        </w:rPr>
        <w:t>at</w:t>
      </w:r>
      <w:r w:rsidR="00F12CD0">
        <w:rPr>
          <w:rFonts w:asciiTheme="minorHAnsi" w:eastAsia="Times New Roman" w:hAnsiTheme="minorHAnsi" w:cstheme="minorHAnsi"/>
          <w:lang w:eastAsia="en-AU"/>
        </w:rPr>
        <w:t xml:space="preserve"> </w:t>
      </w:r>
      <w:hyperlink r:id="rId24" w:history="1">
        <w:r w:rsidR="00F12CD0" w:rsidRPr="004226B7">
          <w:rPr>
            <w:rStyle w:val="Hyperlink"/>
            <w:rFonts w:asciiTheme="minorHAnsi" w:eastAsia="Times New Roman" w:hAnsiTheme="minorHAnsi" w:cstheme="minorHAnsi"/>
            <w:lang w:eastAsia="en-AU"/>
          </w:rPr>
          <w:t>Appealing enrolment decisions</w:t>
        </w:r>
      </w:hyperlink>
      <w:r w:rsidR="00F12CD0">
        <w:rPr>
          <w:rFonts w:asciiTheme="minorHAnsi" w:eastAsia="Times New Roman" w:hAnsiTheme="minorHAnsi" w:cstheme="minorHAnsi"/>
          <w:lang w:eastAsia="en-AU"/>
        </w:rPr>
        <w:t>.</w:t>
      </w:r>
    </w:p>
    <w:p w14:paraId="23F953D6" w14:textId="4194FFEE" w:rsidR="00131C65" w:rsidRPr="009106C8" w:rsidRDefault="00131C65" w:rsidP="00723185">
      <w:pPr>
        <w:keepNext/>
        <w:keepLines/>
        <w:spacing w:before="240" w:after="120" w:line="240" w:lineRule="auto"/>
        <w:outlineLvl w:val="1"/>
        <w:rPr>
          <w:rFonts w:asciiTheme="majorHAnsi" w:eastAsia="Times New Roman" w:hAnsiTheme="majorHAnsi" w:cstheme="majorHAnsi"/>
          <w:b/>
          <w:caps/>
          <w:color w:val="4472C4" w:themeColor="accent1"/>
          <w:sz w:val="26"/>
          <w:szCs w:val="26"/>
        </w:rPr>
      </w:pPr>
      <w:bookmarkStart w:id="2" w:name="_Hlk72147640"/>
      <w:r w:rsidRPr="009106C8">
        <w:rPr>
          <w:rFonts w:asciiTheme="majorHAnsi" w:eastAsia="Times New Roman" w:hAnsiTheme="majorHAnsi" w:cstheme="majorHAnsi"/>
          <w:b/>
          <w:caps/>
          <w:color w:val="4472C4" w:themeColor="accent1"/>
          <w:sz w:val="26"/>
          <w:szCs w:val="26"/>
        </w:rPr>
        <w:t>POLICY REVIEW AND APPROVAL</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1"/>
        <w:gridCol w:w="5039"/>
      </w:tblGrid>
      <w:tr w:rsidR="00131C65" w:rsidRPr="002B1E42" w14:paraId="41C64D9F" w14:textId="77777777" w:rsidTr="008500E0">
        <w:tc>
          <w:tcPr>
            <w:tcW w:w="3961" w:type="dxa"/>
            <w:tcBorders>
              <w:top w:val="single" w:sz="6" w:space="0" w:color="auto"/>
              <w:left w:val="single" w:sz="6" w:space="0" w:color="auto"/>
              <w:bottom w:val="single" w:sz="6" w:space="0" w:color="auto"/>
              <w:right w:val="single" w:sz="6" w:space="0" w:color="auto"/>
            </w:tcBorders>
            <w:shd w:val="clear" w:color="auto" w:fill="auto"/>
            <w:hideMark/>
          </w:tcPr>
          <w:p w14:paraId="2F120878" w14:textId="5BCD0700" w:rsidR="00131C65" w:rsidRPr="009106C8" w:rsidRDefault="00131C65" w:rsidP="008500E0">
            <w:pPr>
              <w:pStyle w:val="BodyText"/>
              <w:spacing w:before="121"/>
              <w:ind w:right="967"/>
              <w:rPr>
                <w:rFonts w:asciiTheme="minorHAnsi" w:hAnsiTheme="minorHAnsi" w:cstheme="minorHAnsi"/>
              </w:rPr>
            </w:pPr>
            <w:r w:rsidRPr="009106C8">
              <w:rPr>
                <w:rFonts w:asciiTheme="minorHAnsi" w:hAnsiTheme="minorHAnsi" w:cstheme="minorHAnsi"/>
              </w:rPr>
              <w:t xml:space="preserve">Policy </w:t>
            </w:r>
            <w:r w:rsidR="004778C4" w:rsidRPr="009106C8">
              <w:rPr>
                <w:rFonts w:asciiTheme="minorHAnsi" w:hAnsiTheme="minorHAnsi" w:cstheme="minorHAnsi"/>
              </w:rPr>
              <w:t xml:space="preserve">approved by </w:t>
            </w:r>
            <w:r w:rsidRPr="009106C8">
              <w:rPr>
                <w:rFonts w:asciiTheme="minorHAnsi" w:hAnsiTheme="minorHAnsi" w:cstheme="minorHAnsi"/>
              </w:rPr>
              <w:t> </w:t>
            </w:r>
          </w:p>
        </w:tc>
        <w:tc>
          <w:tcPr>
            <w:tcW w:w="5039" w:type="dxa"/>
            <w:tcBorders>
              <w:top w:val="single" w:sz="6" w:space="0" w:color="auto"/>
              <w:left w:val="nil"/>
              <w:bottom w:val="single" w:sz="6" w:space="0" w:color="auto"/>
              <w:right w:val="single" w:sz="6" w:space="0" w:color="auto"/>
            </w:tcBorders>
            <w:shd w:val="clear" w:color="auto" w:fill="auto"/>
            <w:hideMark/>
          </w:tcPr>
          <w:p w14:paraId="61DBA142" w14:textId="5371F0B7" w:rsidR="00131C65" w:rsidRPr="009106C8" w:rsidRDefault="004778C4" w:rsidP="008500E0">
            <w:pPr>
              <w:pStyle w:val="BodyText"/>
              <w:spacing w:before="121"/>
              <w:ind w:right="967"/>
              <w:rPr>
                <w:rFonts w:asciiTheme="minorHAnsi" w:hAnsiTheme="minorHAnsi" w:cstheme="minorHAnsi"/>
                <w:highlight w:val="yellow"/>
              </w:rPr>
            </w:pPr>
            <w:r w:rsidRPr="00350401">
              <w:rPr>
                <w:rFonts w:asciiTheme="minorHAnsi" w:hAnsiTheme="minorHAnsi" w:cstheme="minorHAnsi"/>
              </w:rPr>
              <w:t>Principa</w:t>
            </w:r>
            <w:r w:rsidR="00350401">
              <w:rPr>
                <w:rFonts w:asciiTheme="minorHAnsi" w:hAnsiTheme="minorHAnsi" w:cstheme="minorHAnsi"/>
              </w:rPr>
              <w:t>l – July 2023</w:t>
            </w:r>
            <w:r w:rsidR="00CF7ADF" w:rsidRPr="009106C8">
              <w:rPr>
                <w:rFonts w:asciiTheme="minorHAnsi" w:hAnsiTheme="minorHAnsi" w:cstheme="minorHAnsi"/>
                <w:highlight w:val="green"/>
              </w:rPr>
              <w:t xml:space="preserve"> </w:t>
            </w:r>
          </w:p>
        </w:tc>
      </w:tr>
      <w:tr w:rsidR="00131C65" w:rsidRPr="002B1E42" w14:paraId="6FEBBD3D" w14:textId="77777777" w:rsidTr="00350401">
        <w:trPr>
          <w:trHeight w:val="619"/>
        </w:trPr>
        <w:tc>
          <w:tcPr>
            <w:tcW w:w="3961" w:type="dxa"/>
            <w:tcBorders>
              <w:top w:val="nil"/>
              <w:left w:val="single" w:sz="6" w:space="0" w:color="auto"/>
              <w:bottom w:val="single" w:sz="6" w:space="0" w:color="auto"/>
              <w:right w:val="single" w:sz="6" w:space="0" w:color="auto"/>
            </w:tcBorders>
            <w:shd w:val="clear" w:color="auto" w:fill="auto"/>
            <w:hideMark/>
          </w:tcPr>
          <w:p w14:paraId="6F2793F1" w14:textId="77777777" w:rsidR="00131C65" w:rsidRPr="00350401" w:rsidRDefault="00131C65" w:rsidP="008500E0">
            <w:pPr>
              <w:pStyle w:val="BodyText"/>
              <w:spacing w:before="121"/>
              <w:ind w:right="967"/>
              <w:rPr>
                <w:rFonts w:asciiTheme="minorHAnsi" w:hAnsiTheme="minorHAnsi" w:cstheme="minorHAnsi"/>
              </w:rPr>
            </w:pPr>
            <w:r w:rsidRPr="00350401">
              <w:rPr>
                <w:rFonts w:asciiTheme="minorHAnsi" w:hAnsiTheme="minorHAnsi" w:cstheme="minorHAnsi"/>
              </w:rPr>
              <w:lastRenderedPageBreak/>
              <w:t>Next scheduled review date </w:t>
            </w:r>
          </w:p>
        </w:tc>
        <w:tc>
          <w:tcPr>
            <w:tcW w:w="5039" w:type="dxa"/>
            <w:tcBorders>
              <w:top w:val="nil"/>
              <w:left w:val="nil"/>
              <w:bottom w:val="single" w:sz="6" w:space="0" w:color="auto"/>
              <w:right w:val="single" w:sz="6" w:space="0" w:color="auto"/>
            </w:tcBorders>
            <w:shd w:val="clear" w:color="auto" w:fill="auto"/>
          </w:tcPr>
          <w:p w14:paraId="5C637E28" w14:textId="21E55C2E" w:rsidR="00131C65" w:rsidRPr="00350401" w:rsidRDefault="00350401" w:rsidP="008500E0">
            <w:pPr>
              <w:pStyle w:val="BodyText"/>
              <w:spacing w:before="121"/>
              <w:ind w:right="967"/>
              <w:rPr>
                <w:rFonts w:asciiTheme="minorHAnsi" w:hAnsiTheme="minorHAnsi" w:cstheme="minorHAnsi"/>
              </w:rPr>
            </w:pPr>
            <w:r w:rsidRPr="00350401">
              <w:rPr>
                <w:rFonts w:asciiTheme="minorHAnsi" w:hAnsiTheme="minorHAnsi" w:cstheme="minorHAnsi"/>
              </w:rPr>
              <w:t>July 2024</w:t>
            </w:r>
          </w:p>
        </w:tc>
      </w:tr>
      <w:bookmarkEnd w:id="2"/>
    </w:tbl>
    <w:p w14:paraId="037E6BC7" w14:textId="4088DA94" w:rsidR="00131C65" w:rsidRDefault="00131C65" w:rsidP="006C607F">
      <w:pPr>
        <w:pStyle w:val="BodyText"/>
        <w:spacing w:before="4"/>
      </w:pPr>
    </w:p>
    <w:p w14:paraId="5D364178" w14:textId="77777777" w:rsidR="004778C4" w:rsidRPr="002B1E42" w:rsidRDefault="004778C4" w:rsidP="006C607F">
      <w:pPr>
        <w:pStyle w:val="BodyText"/>
        <w:spacing w:before="4"/>
      </w:pPr>
    </w:p>
    <w:sectPr w:rsidR="004778C4" w:rsidRPr="002B1E42">
      <w:headerReference w:type="default" r:id="rId25"/>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16B09" w14:textId="77777777" w:rsidR="005A7B2D" w:rsidRDefault="005A7B2D" w:rsidP="0089195C">
      <w:pPr>
        <w:spacing w:after="0" w:line="240" w:lineRule="auto"/>
      </w:pPr>
      <w:r>
        <w:separator/>
      </w:r>
    </w:p>
  </w:endnote>
  <w:endnote w:type="continuationSeparator" w:id="0">
    <w:p w14:paraId="44241AE4" w14:textId="77777777" w:rsidR="005A7B2D" w:rsidRDefault="005A7B2D" w:rsidP="0089195C">
      <w:pPr>
        <w:spacing w:after="0" w:line="240" w:lineRule="auto"/>
      </w:pPr>
      <w:r>
        <w:continuationSeparator/>
      </w:r>
    </w:p>
  </w:endnote>
  <w:endnote w:type="continuationNotice" w:id="1">
    <w:p w14:paraId="016EE60B" w14:textId="77777777" w:rsidR="005A7B2D" w:rsidRDefault="005A7B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900579"/>
      <w:docPartObj>
        <w:docPartGallery w:val="Page Numbers (Bottom of Page)"/>
        <w:docPartUnique/>
      </w:docPartObj>
    </w:sdtPr>
    <w:sdtEndPr/>
    <w:sdtContent>
      <w:sdt>
        <w:sdtPr>
          <w:id w:val="-1769616900"/>
          <w:docPartObj>
            <w:docPartGallery w:val="Page Numbers (Top of Page)"/>
            <w:docPartUnique/>
          </w:docPartObj>
        </w:sdtPr>
        <w:sdtEndPr/>
        <w:sdtContent>
          <w:p w14:paraId="5C0D54B4" w14:textId="30B71B55" w:rsidR="005B0BE2" w:rsidRDefault="005B0BE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3BD8987" w14:textId="77777777" w:rsidR="005B0BE2" w:rsidRDefault="005B0B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F1BA5" w14:textId="77777777" w:rsidR="005A7B2D" w:rsidRDefault="005A7B2D" w:rsidP="0089195C">
      <w:pPr>
        <w:spacing w:after="0" w:line="240" w:lineRule="auto"/>
      </w:pPr>
      <w:r>
        <w:separator/>
      </w:r>
    </w:p>
  </w:footnote>
  <w:footnote w:type="continuationSeparator" w:id="0">
    <w:p w14:paraId="2B10E2C7" w14:textId="77777777" w:rsidR="005A7B2D" w:rsidRDefault="005A7B2D" w:rsidP="0089195C">
      <w:pPr>
        <w:spacing w:after="0" w:line="240" w:lineRule="auto"/>
      </w:pPr>
      <w:r>
        <w:continuationSeparator/>
      </w:r>
    </w:p>
  </w:footnote>
  <w:footnote w:type="continuationNotice" w:id="1">
    <w:p w14:paraId="327B2BF1" w14:textId="77777777" w:rsidR="005A7B2D" w:rsidRDefault="005A7B2D">
      <w:pPr>
        <w:spacing w:after="0" w:line="240" w:lineRule="auto"/>
      </w:pPr>
    </w:p>
  </w:footnote>
  <w:footnote w:id="2">
    <w:p w14:paraId="3CB4FE5E" w14:textId="396D2BEF" w:rsidR="009B61CD" w:rsidRDefault="009B61C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9A4AF" w14:textId="1D34B113" w:rsidR="00436B71" w:rsidRDefault="00436B71" w:rsidP="00436B71">
    <w:pPr>
      <w:pStyle w:val="Header"/>
      <w:jc w:val="center"/>
    </w:pPr>
    <w:r>
      <w:rPr>
        <w:noProof/>
      </w:rPr>
      <w:drawing>
        <wp:inline distT="0" distB="0" distL="0" distR="0" wp14:anchorId="0979F3E8" wp14:editId="282E93D5">
          <wp:extent cx="3848100" cy="776034"/>
          <wp:effectExtent l="0" t="0" r="0" b="5080"/>
          <wp:docPr id="19086613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661381" name="Picture 1908661381"/>
                  <pic:cNvPicPr/>
                </pic:nvPicPr>
                <pic:blipFill>
                  <a:blip r:embed="rId1">
                    <a:extLst>
                      <a:ext uri="{28A0092B-C50C-407E-A947-70E740481C1C}">
                        <a14:useLocalDpi xmlns:a14="http://schemas.microsoft.com/office/drawing/2010/main" val="0"/>
                      </a:ext>
                    </a:extLst>
                  </a:blip>
                  <a:stretch>
                    <a:fillRect/>
                  </a:stretch>
                </pic:blipFill>
                <pic:spPr>
                  <a:xfrm>
                    <a:off x="0" y="0"/>
                    <a:ext cx="3926548" cy="7918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04B"/>
    <w:multiLevelType w:val="hybridMultilevel"/>
    <w:tmpl w:val="26867098"/>
    <w:lvl w:ilvl="0" w:tplc="FFFFFFFF">
      <w:start w:val="1"/>
      <w:numFmt w:val="lowerLetter"/>
      <w:lvlText w:val="%1)"/>
      <w:lvlJc w:val="left"/>
      <w:pPr>
        <w:ind w:left="852" w:hanging="360"/>
      </w:pPr>
      <w:rPr>
        <w:rFonts w:ascii="Arial" w:eastAsia="Arial" w:hAnsi="Arial" w:cs="Arial" w:hint="default"/>
        <w:b w:val="0"/>
        <w:bCs w:val="0"/>
        <w:i w:val="0"/>
        <w:iCs w:val="0"/>
        <w:spacing w:val="-1"/>
        <w:w w:val="100"/>
        <w:sz w:val="22"/>
        <w:szCs w:val="22"/>
        <w:lang w:val="en-AU" w:eastAsia="en-US" w:bidi="ar-SA"/>
      </w:rPr>
    </w:lvl>
    <w:lvl w:ilvl="1" w:tplc="FFFFFFFF">
      <w:numFmt w:val="bullet"/>
      <w:lvlText w:val="•"/>
      <w:lvlJc w:val="left"/>
      <w:pPr>
        <w:ind w:left="1763" w:hanging="360"/>
      </w:pPr>
      <w:rPr>
        <w:rFonts w:hint="default"/>
        <w:lang w:val="en-AU" w:eastAsia="en-US" w:bidi="ar-SA"/>
      </w:rPr>
    </w:lvl>
    <w:lvl w:ilvl="2" w:tplc="FFFFFFFF">
      <w:numFmt w:val="bullet"/>
      <w:lvlText w:val="•"/>
      <w:lvlJc w:val="left"/>
      <w:pPr>
        <w:ind w:left="2667" w:hanging="360"/>
      </w:pPr>
      <w:rPr>
        <w:rFonts w:hint="default"/>
        <w:lang w:val="en-AU" w:eastAsia="en-US" w:bidi="ar-SA"/>
      </w:rPr>
    </w:lvl>
    <w:lvl w:ilvl="3" w:tplc="FFFFFFFF">
      <w:numFmt w:val="bullet"/>
      <w:lvlText w:val="•"/>
      <w:lvlJc w:val="left"/>
      <w:pPr>
        <w:ind w:left="3571" w:hanging="360"/>
      </w:pPr>
      <w:rPr>
        <w:rFonts w:hint="default"/>
        <w:lang w:val="en-AU" w:eastAsia="en-US" w:bidi="ar-SA"/>
      </w:rPr>
    </w:lvl>
    <w:lvl w:ilvl="4" w:tplc="FFFFFFFF">
      <w:numFmt w:val="bullet"/>
      <w:lvlText w:val="•"/>
      <w:lvlJc w:val="left"/>
      <w:pPr>
        <w:ind w:left="4475" w:hanging="360"/>
      </w:pPr>
      <w:rPr>
        <w:rFonts w:hint="default"/>
        <w:lang w:val="en-AU" w:eastAsia="en-US" w:bidi="ar-SA"/>
      </w:rPr>
    </w:lvl>
    <w:lvl w:ilvl="5" w:tplc="FFFFFFFF">
      <w:numFmt w:val="bullet"/>
      <w:lvlText w:val="•"/>
      <w:lvlJc w:val="left"/>
      <w:pPr>
        <w:ind w:left="5379" w:hanging="360"/>
      </w:pPr>
      <w:rPr>
        <w:rFonts w:hint="default"/>
        <w:lang w:val="en-AU" w:eastAsia="en-US" w:bidi="ar-SA"/>
      </w:rPr>
    </w:lvl>
    <w:lvl w:ilvl="6" w:tplc="FFFFFFFF">
      <w:numFmt w:val="bullet"/>
      <w:lvlText w:val="•"/>
      <w:lvlJc w:val="left"/>
      <w:pPr>
        <w:ind w:left="6283" w:hanging="360"/>
      </w:pPr>
      <w:rPr>
        <w:rFonts w:hint="default"/>
        <w:lang w:val="en-AU" w:eastAsia="en-US" w:bidi="ar-SA"/>
      </w:rPr>
    </w:lvl>
    <w:lvl w:ilvl="7" w:tplc="FFFFFFFF">
      <w:numFmt w:val="bullet"/>
      <w:lvlText w:val="•"/>
      <w:lvlJc w:val="left"/>
      <w:pPr>
        <w:ind w:left="7187" w:hanging="360"/>
      </w:pPr>
      <w:rPr>
        <w:rFonts w:hint="default"/>
        <w:lang w:val="en-AU" w:eastAsia="en-US" w:bidi="ar-SA"/>
      </w:rPr>
    </w:lvl>
    <w:lvl w:ilvl="8" w:tplc="FFFFFFFF">
      <w:numFmt w:val="bullet"/>
      <w:lvlText w:val="•"/>
      <w:lvlJc w:val="left"/>
      <w:pPr>
        <w:ind w:left="8091" w:hanging="360"/>
      </w:pPr>
      <w:rPr>
        <w:rFonts w:hint="default"/>
        <w:lang w:val="en-AU" w:eastAsia="en-US" w:bidi="ar-SA"/>
      </w:rPr>
    </w:lvl>
  </w:abstractNum>
  <w:abstractNum w:abstractNumId="1" w15:restartNumberingAfterBreak="0">
    <w:nsid w:val="07503262"/>
    <w:multiLevelType w:val="hybridMultilevel"/>
    <w:tmpl w:val="F078DBA0"/>
    <w:lvl w:ilvl="0" w:tplc="48240A16">
      <w:start w:val="1"/>
      <w:numFmt w:val="decimal"/>
      <w:lvlText w:val="%1."/>
      <w:lvlJc w:val="left"/>
      <w:pPr>
        <w:ind w:left="853" w:hanging="360"/>
      </w:pPr>
      <w:rPr>
        <w:rFonts w:asciiTheme="minorHAnsi" w:hAnsiTheme="minorHAnsi" w:cstheme="minorHAnsi" w:hint="default"/>
      </w:rPr>
    </w:lvl>
    <w:lvl w:ilvl="1" w:tplc="57DC1B28">
      <w:start w:val="1"/>
      <w:numFmt w:val="lowerLetter"/>
      <w:lvlText w:val="%2."/>
      <w:lvlJc w:val="left"/>
      <w:pPr>
        <w:ind w:left="1763" w:hanging="360"/>
      </w:pPr>
    </w:lvl>
    <w:lvl w:ilvl="2" w:tplc="44D89F6A">
      <w:start w:val="1"/>
      <w:numFmt w:val="lowerRoman"/>
      <w:lvlText w:val="%3."/>
      <w:lvlJc w:val="right"/>
      <w:pPr>
        <w:ind w:left="2667" w:hanging="180"/>
      </w:pPr>
    </w:lvl>
    <w:lvl w:ilvl="3" w:tplc="3D869042">
      <w:start w:val="1"/>
      <w:numFmt w:val="decimal"/>
      <w:lvlText w:val="%4."/>
      <w:lvlJc w:val="left"/>
      <w:pPr>
        <w:ind w:left="3571" w:hanging="360"/>
      </w:pPr>
    </w:lvl>
    <w:lvl w:ilvl="4" w:tplc="CF904672">
      <w:start w:val="1"/>
      <w:numFmt w:val="lowerLetter"/>
      <w:lvlText w:val="%5."/>
      <w:lvlJc w:val="left"/>
      <w:pPr>
        <w:ind w:left="4475" w:hanging="360"/>
      </w:pPr>
    </w:lvl>
    <w:lvl w:ilvl="5" w:tplc="CFD23838">
      <w:start w:val="1"/>
      <w:numFmt w:val="lowerRoman"/>
      <w:lvlText w:val="%6."/>
      <w:lvlJc w:val="right"/>
      <w:pPr>
        <w:ind w:left="5379" w:hanging="180"/>
      </w:pPr>
    </w:lvl>
    <w:lvl w:ilvl="6" w:tplc="279AC7E6">
      <w:start w:val="1"/>
      <w:numFmt w:val="decimal"/>
      <w:lvlText w:val="%7."/>
      <w:lvlJc w:val="left"/>
      <w:pPr>
        <w:ind w:left="6283" w:hanging="360"/>
      </w:pPr>
    </w:lvl>
    <w:lvl w:ilvl="7" w:tplc="71A07D60">
      <w:start w:val="1"/>
      <w:numFmt w:val="lowerLetter"/>
      <w:lvlText w:val="%8."/>
      <w:lvlJc w:val="left"/>
      <w:pPr>
        <w:ind w:left="7187" w:hanging="360"/>
      </w:pPr>
    </w:lvl>
    <w:lvl w:ilvl="8" w:tplc="5700F1E6">
      <w:start w:val="1"/>
      <w:numFmt w:val="lowerRoman"/>
      <w:lvlText w:val="%9."/>
      <w:lvlJc w:val="right"/>
      <w:pPr>
        <w:ind w:left="8091" w:hanging="180"/>
      </w:pPr>
    </w:lvl>
  </w:abstractNum>
  <w:abstractNum w:abstractNumId="2" w15:restartNumberingAfterBreak="0">
    <w:nsid w:val="17BA77D5"/>
    <w:multiLevelType w:val="multilevel"/>
    <w:tmpl w:val="DBDE5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974643"/>
    <w:multiLevelType w:val="hybridMultilevel"/>
    <w:tmpl w:val="772AE94C"/>
    <w:lvl w:ilvl="0" w:tplc="0C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2C4724"/>
    <w:multiLevelType w:val="hybridMultilevel"/>
    <w:tmpl w:val="0C405496"/>
    <w:lvl w:ilvl="0" w:tplc="2B04B9E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90729CB"/>
    <w:multiLevelType w:val="hybridMultilevel"/>
    <w:tmpl w:val="0BF6386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31B535C7"/>
    <w:multiLevelType w:val="hybridMultilevel"/>
    <w:tmpl w:val="E6EC826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1E71B2E"/>
    <w:multiLevelType w:val="hybridMultilevel"/>
    <w:tmpl w:val="F3FEDB16"/>
    <w:lvl w:ilvl="0" w:tplc="0C09000F">
      <w:start w:val="1"/>
      <w:numFmt w:val="decimal"/>
      <w:lvlText w:val="%1."/>
      <w:lvlJc w:val="left"/>
      <w:pPr>
        <w:ind w:left="870" w:hanging="360"/>
      </w:pPr>
    </w:lvl>
    <w:lvl w:ilvl="1" w:tplc="0C090019" w:tentative="1">
      <w:start w:val="1"/>
      <w:numFmt w:val="lowerLetter"/>
      <w:lvlText w:val="%2."/>
      <w:lvlJc w:val="left"/>
      <w:pPr>
        <w:ind w:left="1590" w:hanging="360"/>
      </w:pPr>
    </w:lvl>
    <w:lvl w:ilvl="2" w:tplc="0C09001B" w:tentative="1">
      <w:start w:val="1"/>
      <w:numFmt w:val="lowerRoman"/>
      <w:lvlText w:val="%3."/>
      <w:lvlJc w:val="right"/>
      <w:pPr>
        <w:ind w:left="2310" w:hanging="180"/>
      </w:pPr>
    </w:lvl>
    <w:lvl w:ilvl="3" w:tplc="0C09000F" w:tentative="1">
      <w:start w:val="1"/>
      <w:numFmt w:val="decimal"/>
      <w:lvlText w:val="%4."/>
      <w:lvlJc w:val="left"/>
      <w:pPr>
        <w:ind w:left="3030" w:hanging="360"/>
      </w:pPr>
    </w:lvl>
    <w:lvl w:ilvl="4" w:tplc="0C090019" w:tentative="1">
      <w:start w:val="1"/>
      <w:numFmt w:val="lowerLetter"/>
      <w:lvlText w:val="%5."/>
      <w:lvlJc w:val="left"/>
      <w:pPr>
        <w:ind w:left="3750" w:hanging="360"/>
      </w:pPr>
    </w:lvl>
    <w:lvl w:ilvl="5" w:tplc="0C09001B" w:tentative="1">
      <w:start w:val="1"/>
      <w:numFmt w:val="lowerRoman"/>
      <w:lvlText w:val="%6."/>
      <w:lvlJc w:val="right"/>
      <w:pPr>
        <w:ind w:left="4470" w:hanging="180"/>
      </w:pPr>
    </w:lvl>
    <w:lvl w:ilvl="6" w:tplc="0C09000F" w:tentative="1">
      <w:start w:val="1"/>
      <w:numFmt w:val="decimal"/>
      <w:lvlText w:val="%7."/>
      <w:lvlJc w:val="left"/>
      <w:pPr>
        <w:ind w:left="5190" w:hanging="360"/>
      </w:pPr>
    </w:lvl>
    <w:lvl w:ilvl="7" w:tplc="0C090019" w:tentative="1">
      <w:start w:val="1"/>
      <w:numFmt w:val="lowerLetter"/>
      <w:lvlText w:val="%8."/>
      <w:lvlJc w:val="left"/>
      <w:pPr>
        <w:ind w:left="5910" w:hanging="360"/>
      </w:pPr>
    </w:lvl>
    <w:lvl w:ilvl="8" w:tplc="0C09001B" w:tentative="1">
      <w:start w:val="1"/>
      <w:numFmt w:val="lowerRoman"/>
      <w:lvlText w:val="%9."/>
      <w:lvlJc w:val="right"/>
      <w:pPr>
        <w:ind w:left="6630" w:hanging="180"/>
      </w:pPr>
    </w:lvl>
  </w:abstractNum>
  <w:abstractNum w:abstractNumId="8" w15:restartNumberingAfterBreak="0">
    <w:nsid w:val="35C2100A"/>
    <w:multiLevelType w:val="multilevel"/>
    <w:tmpl w:val="3C0AB216"/>
    <w:lvl w:ilvl="0">
      <w:start w:val="1"/>
      <w:numFmt w:val="upperLetter"/>
      <w:lvlText w:val="%1."/>
      <w:lvlJc w:val="left"/>
      <w:pPr>
        <w:ind w:left="1213" w:hanging="514"/>
      </w:pPr>
      <w:rPr>
        <w:rFonts w:hint="default"/>
        <w:lang w:val="en-AU" w:eastAsia="en-US" w:bidi="ar-SA"/>
      </w:rPr>
    </w:lvl>
    <w:lvl w:ilvl="1">
      <w:start w:val="1"/>
      <w:numFmt w:val="decimal"/>
      <w:lvlText w:val="%1.%2"/>
      <w:lvlJc w:val="left"/>
      <w:pPr>
        <w:ind w:left="1213" w:hanging="514"/>
      </w:pPr>
      <w:rPr>
        <w:rFonts w:ascii="Arial" w:eastAsia="Arial" w:hAnsi="Arial" w:cs="Arial" w:hint="default"/>
        <w:b w:val="0"/>
        <w:bCs w:val="0"/>
        <w:i w:val="0"/>
        <w:iCs w:val="0"/>
        <w:spacing w:val="-1"/>
        <w:w w:val="100"/>
        <w:sz w:val="22"/>
        <w:szCs w:val="22"/>
        <w:lang w:val="en-AU" w:eastAsia="en-US" w:bidi="ar-SA"/>
      </w:rPr>
    </w:lvl>
    <w:lvl w:ilvl="2">
      <w:numFmt w:val="bullet"/>
      <w:lvlText w:val="•"/>
      <w:lvlJc w:val="left"/>
      <w:pPr>
        <w:ind w:left="2955" w:hanging="514"/>
      </w:pPr>
      <w:rPr>
        <w:rFonts w:hint="default"/>
        <w:lang w:val="en-AU" w:eastAsia="en-US" w:bidi="ar-SA"/>
      </w:rPr>
    </w:lvl>
    <w:lvl w:ilvl="3">
      <w:numFmt w:val="bullet"/>
      <w:lvlText w:val="•"/>
      <w:lvlJc w:val="left"/>
      <w:pPr>
        <w:ind w:left="3823" w:hanging="514"/>
      </w:pPr>
      <w:rPr>
        <w:rFonts w:hint="default"/>
        <w:lang w:val="en-AU" w:eastAsia="en-US" w:bidi="ar-SA"/>
      </w:rPr>
    </w:lvl>
    <w:lvl w:ilvl="4">
      <w:numFmt w:val="bullet"/>
      <w:lvlText w:val="•"/>
      <w:lvlJc w:val="left"/>
      <w:pPr>
        <w:ind w:left="4691" w:hanging="514"/>
      </w:pPr>
      <w:rPr>
        <w:rFonts w:hint="default"/>
        <w:lang w:val="en-AU" w:eastAsia="en-US" w:bidi="ar-SA"/>
      </w:rPr>
    </w:lvl>
    <w:lvl w:ilvl="5">
      <w:numFmt w:val="bullet"/>
      <w:lvlText w:val="•"/>
      <w:lvlJc w:val="left"/>
      <w:pPr>
        <w:ind w:left="5559" w:hanging="514"/>
      </w:pPr>
      <w:rPr>
        <w:rFonts w:hint="default"/>
        <w:lang w:val="en-AU" w:eastAsia="en-US" w:bidi="ar-SA"/>
      </w:rPr>
    </w:lvl>
    <w:lvl w:ilvl="6">
      <w:numFmt w:val="bullet"/>
      <w:lvlText w:val="•"/>
      <w:lvlJc w:val="left"/>
      <w:pPr>
        <w:ind w:left="6427" w:hanging="514"/>
      </w:pPr>
      <w:rPr>
        <w:rFonts w:hint="default"/>
        <w:lang w:val="en-AU" w:eastAsia="en-US" w:bidi="ar-SA"/>
      </w:rPr>
    </w:lvl>
    <w:lvl w:ilvl="7">
      <w:numFmt w:val="bullet"/>
      <w:lvlText w:val="•"/>
      <w:lvlJc w:val="left"/>
      <w:pPr>
        <w:ind w:left="7295" w:hanging="514"/>
      </w:pPr>
      <w:rPr>
        <w:rFonts w:hint="default"/>
        <w:lang w:val="en-AU" w:eastAsia="en-US" w:bidi="ar-SA"/>
      </w:rPr>
    </w:lvl>
    <w:lvl w:ilvl="8">
      <w:numFmt w:val="bullet"/>
      <w:lvlText w:val="•"/>
      <w:lvlJc w:val="left"/>
      <w:pPr>
        <w:ind w:left="8163" w:hanging="514"/>
      </w:pPr>
      <w:rPr>
        <w:rFonts w:hint="default"/>
        <w:lang w:val="en-AU" w:eastAsia="en-US" w:bidi="ar-SA"/>
      </w:rPr>
    </w:lvl>
  </w:abstractNum>
  <w:abstractNum w:abstractNumId="9" w15:restartNumberingAfterBreak="0">
    <w:nsid w:val="38221EAD"/>
    <w:multiLevelType w:val="hybridMultilevel"/>
    <w:tmpl w:val="3698F2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10A5125"/>
    <w:multiLevelType w:val="hybridMultilevel"/>
    <w:tmpl w:val="7706C2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B997DFD"/>
    <w:multiLevelType w:val="multilevel"/>
    <w:tmpl w:val="72CC9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BD15536"/>
    <w:multiLevelType w:val="hybridMultilevel"/>
    <w:tmpl w:val="E19A6AB2"/>
    <w:lvl w:ilvl="0" w:tplc="F3E2B47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6B226B1"/>
    <w:multiLevelType w:val="hybridMultilevel"/>
    <w:tmpl w:val="26867098"/>
    <w:lvl w:ilvl="0" w:tplc="086C5702">
      <w:start w:val="1"/>
      <w:numFmt w:val="lowerLetter"/>
      <w:lvlText w:val="%1)"/>
      <w:lvlJc w:val="left"/>
      <w:pPr>
        <w:ind w:left="852" w:hanging="360"/>
      </w:pPr>
      <w:rPr>
        <w:rFonts w:ascii="Arial" w:eastAsia="Arial" w:hAnsi="Arial" w:cs="Arial" w:hint="default"/>
        <w:b w:val="0"/>
        <w:bCs w:val="0"/>
        <w:i w:val="0"/>
        <w:iCs w:val="0"/>
        <w:spacing w:val="-1"/>
        <w:w w:val="100"/>
        <w:sz w:val="22"/>
        <w:szCs w:val="22"/>
        <w:lang w:val="en-AU" w:eastAsia="en-US" w:bidi="ar-SA"/>
      </w:rPr>
    </w:lvl>
    <w:lvl w:ilvl="1" w:tplc="65DAC8CA">
      <w:numFmt w:val="bullet"/>
      <w:lvlText w:val="•"/>
      <w:lvlJc w:val="left"/>
      <w:pPr>
        <w:ind w:left="1763" w:hanging="360"/>
      </w:pPr>
      <w:rPr>
        <w:rFonts w:hint="default"/>
        <w:lang w:val="en-AU" w:eastAsia="en-US" w:bidi="ar-SA"/>
      </w:rPr>
    </w:lvl>
    <w:lvl w:ilvl="2" w:tplc="9B3E374E">
      <w:numFmt w:val="bullet"/>
      <w:lvlText w:val="•"/>
      <w:lvlJc w:val="left"/>
      <w:pPr>
        <w:ind w:left="2667" w:hanging="360"/>
      </w:pPr>
      <w:rPr>
        <w:rFonts w:hint="default"/>
        <w:lang w:val="en-AU" w:eastAsia="en-US" w:bidi="ar-SA"/>
      </w:rPr>
    </w:lvl>
    <w:lvl w:ilvl="3" w:tplc="FE129134">
      <w:numFmt w:val="bullet"/>
      <w:lvlText w:val="•"/>
      <w:lvlJc w:val="left"/>
      <w:pPr>
        <w:ind w:left="3571" w:hanging="360"/>
      </w:pPr>
      <w:rPr>
        <w:rFonts w:hint="default"/>
        <w:lang w:val="en-AU" w:eastAsia="en-US" w:bidi="ar-SA"/>
      </w:rPr>
    </w:lvl>
    <w:lvl w:ilvl="4" w:tplc="0DB685FE">
      <w:numFmt w:val="bullet"/>
      <w:lvlText w:val="•"/>
      <w:lvlJc w:val="left"/>
      <w:pPr>
        <w:ind w:left="4475" w:hanging="360"/>
      </w:pPr>
      <w:rPr>
        <w:rFonts w:hint="default"/>
        <w:lang w:val="en-AU" w:eastAsia="en-US" w:bidi="ar-SA"/>
      </w:rPr>
    </w:lvl>
    <w:lvl w:ilvl="5" w:tplc="EFAE8A74">
      <w:numFmt w:val="bullet"/>
      <w:lvlText w:val="•"/>
      <w:lvlJc w:val="left"/>
      <w:pPr>
        <w:ind w:left="5379" w:hanging="360"/>
      </w:pPr>
      <w:rPr>
        <w:rFonts w:hint="default"/>
        <w:lang w:val="en-AU" w:eastAsia="en-US" w:bidi="ar-SA"/>
      </w:rPr>
    </w:lvl>
    <w:lvl w:ilvl="6" w:tplc="17129596">
      <w:numFmt w:val="bullet"/>
      <w:lvlText w:val="•"/>
      <w:lvlJc w:val="left"/>
      <w:pPr>
        <w:ind w:left="6283" w:hanging="360"/>
      </w:pPr>
      <w:rPr>
        <w:rFonts w:hint="default"/>
        <w:lang w:val="en-AU" w:eastAsia="en-US" w:bidi="ar-SA"/>
      </w:rPr>
    </w:lvl>
    <w:lvl w:ilvl="7" w:tplc="1DC6BC4A">
      <w:numFmt w:val="bullet"/>
      <w:lvlText w:val="•"/>
      <w:lvlJc w:val="left"/>
      <w:pPr>
        <w:ind w:left="7187" w:hanging="360"/>
      </w:pPr>
      <w:rPr>
        <w:rFonts w:hint="default"/>
        <w:lang w:val="en-AU" w:eastAsia="en-US" w:bidi="ar-SA"/>
      </w:rPr>
    </w:lvl>
    <w:lvl w:ilvl="8" w:tplc="DA8A5E06">
      <w:numFmt w:val="bullet"/>
      <w:lvlText w:val="•"/>
      <w:lvlJc w:val="left"/>
      <w:pPr>
        <w:ind w:left="8091" w:hanging="360"/>
      </w:pPr>
      <w:rPr>
        <w:rFonts w:hint="default"/>
        <w:lang w:val="en-AU" w:eastAsia="en-US" w:bidi="ar-SA"/>
      </w:rPr>
    </w:lvl>
  </w:abstractNum>
  <w:abstractNum w:abstractNumId="14" w15:restartNumberingAfterBreak="0">
    <w:nsid w:val="57301B27"/>
    <w:multiLevelType w:val="hybridMultilevel"/>
    <w:tmpl w:val="DAB277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9752315"/>
    <w:multiLevelType w:val="hybridMultilevel"/>
    <w:tmpl w:val="E19A6AB2"/>
    <w:lvl w:ilvl="0" w:tplc="F3E2B47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B9E5D12"/>
    <w:multiLevelType w:val="hybridMultilevel"/>
    <w:tmpl w:val="772AE94C"/>
    <w:lvl w:ilvl="0" w:tplc="0C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CC795A"/>
    <w:multiLevelType w:val="hybridMultilevel"/>
    <w:tmpl w:val="FBB4B91E"/>
    <w:lvl w:ilvl="0" w:tplc="AE962D02">
      <w:start w:val="1"/>
      <w:numFmt w:val="bullet"/>
      <w:lvlText w:val=""/>
      <w:lvlJc w:val="left"/>
      <w:pPr>
        <w:ind w:left="1146" w:hanging="360"/>
      </w:pPr>
      <w:rPr>
        <w:rFonts w:ascii="Symbol" w:hAnsi="Symbol" w:hint="default"/>
        <w:sz w:val="16"/>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8" w15:restartNumberingAfterBreak="0">
    <w:nsid w:val="71FA65B7"/>
    <w:multiLevelType w:val="multilevel"/>
    <w:tmpl w:val="CECE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4911D07"/>
    <w:multiLevelType w:val="hybridMultilevel"/>
    <w:tmpl w:val="3558DAF8"/>
    <w:lvl w:ilvl="0" w:tplc="03BA37F2">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79771308"/>
    <w:multiLevelType w:val="hybridMultilevel"/>
    <w:tmpl w:val="BE5A1740"/>
    <w:lvl w:ilvl="0" w:tplc="0C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7C1F71A2"/>
    <w:multiLevelType w:val="hybridMultilevel"/>
    <w:tmpl w:val="E19A6AB2"/>
    <w:lvl w:ilvl="0" w:tplc="F3E2B47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16"/>
  </w:num>
  <w:num w:numId="3">
    <w:abstractNumId w:val="10"/>
  </w:num>
  <w:num w:numId="4">
    <w:abstractNumId w:val="12"/>
  </w:num>
  <w:num w:numId="5">
    <w:abstractNumId w:val="4"/>
  </w:num>
  <w:num w:numId="6">
    <w:abstractNumId w:val="20"/>
  </w:num>
  <w:num w:numId="7">
    <w:abstractNumId w:val="15"/>
  </w:num>
  <w:num w:numId="8">
    <w:abstractNumId w:val="3"/>
  </w:num>
  <w:num w:numId="9">
    <w:abstractNumId w:val="21"/>
  </w:num>
  <w:num w:numId="10">
    <w:abstractNumId w:val="1"/>
  </w:num>
  <w:num w:numId="11">
    <w:abstractNumId w:val="13"/>
  </w:num>
  <w:num w:numId="12">
    <w:abstractNumId w:val="0"/>
  </w:num>
  <w:num w:numId="13">
    <w:abstractNumId w:val="8"/>
  </w:num>
  <w:num w:numId="14">
    <w:abstractNumId w:val="9"/>
  </w:num>
  <w:num w:numId="15">
    <w:abstractNumId w:val="19"/>
  </w:num>
  <w:num w:numId="16">
    <w:abstractNumId w:val="7"/>
  </w:num>
  <w:num w:numId="17">
    <w:abstractNumId w:val="17"/>
  </w:num>
  <w:num w:numId="18">
    <w:abstractNumId w:val="14"/>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UyNTE2NTM0s7AwMTFX0lEKTi0uzszPAykwrgUAeE3F6iwAAAA="/>
  </w:docVars>
  <w:rsids>
    <w:rsidRoot w:val="002F46DE"/>
    <w:rsid w:val="00003B7A"/>
    <w:rsid w:val="000062D7"/>
    <w:rsid w:val="000268F4"/>
    <w:rsid w:val="000371D4"/>
    <w:rsid w:val="00037A0B"/>
    <w:rsid w:val="00044E2C"/>
    <w:rsid w:val="000760AA"/>
    <w:rsid w:val="00077C05"/>
    <w:rsid w:val="00077FF6"/>
    <w:rsid w:val="00087975"/>
    <w:rsid w:val="0009774C"/>
    <w:rsid w:val="000A05DC"/>
    <w:rsid w:val="000B46D9"/>
    <w:rsid w:val="000B7096"/>
    <w:rsid w:val="000C2877"/>
    <w:rsid w:val="000C2E02"/>
    <w:rsid w:val="000D2308"/>
    <w:rsid w:val="000E1C2F"/>
    <w:rsid w:val="000E34CB"/>
    <w:rsid w:val="000E4F36"/>
    <w:rsid w:val="000F172E"/>
    <w:rsid w:val="000F738B"/>
    <w:rsid w:val="00100651"/>
    <w:rsid w:val="00102A09"/>
    <w:rsid w:val="00106A0F"/>
    <w:rsid w:val="00131C65"/>
    <w:rsid w:val="00132F55"/>
    <w:rsid w:val="00133BFC"/>
    <w:rsid w:val="00156A48"/>
    <w:rsid w:val="00156F7E"/>
    <w:rsid w:val="00172BD6"/>
    <w:rsid w:val="00176BD9"/>
    <w:rsid w:val="001B2341"/>
    <w:rsid w:val="001B373E"/>
    <w:rsid w:val="001B38B5"/>
    <w:rsid w:val="001D129A"/>
    <w:rsid w:val="001D1E90"/>
    <w:rsid w:val="001D46A7"/>
    <w:rsid w:val="001D7F19"/>
    <w:rsid w:val="001F148B"/>
    <w:rsid w:val="001F5046"/>
    <w:rsid w:val="001F5462"/>
    <w:rsid w:val="002144DE"/>
    <w:rsid w:val="0021706F"/>
    <w:rsid w:val="002202B0"/>
    <w:rsid w:val="0022399F"/>
    <w:rsid w:val="00225E98"/>
    <w:rsid w:val="00227E96"/>
    <w:rsid w:val="00236913"/>
    <w:rsid w:val="002401CA"/>
    <w:rsid w:val="0025189B"/>
    <w:rsid w:val="002563CA"/>
    <w:rsid w:val="00272795"/>
    <w:rsid w:val="00274C2E"/>
    <w:rsid w:val="002771D4"/>
    <w:rsid w:val="002A3AB1"/>
    <w:rsid w:val="002B1E42"/>
    <w:rsid w:val="002B52D5"/>
    <w:rsid w:val="002B64D3"/>
    <w:rsid w:val="002D1CEF"/>
    <w:rsid w:val="002D2A1A"/>
    <w:rsid w:val="002D351F"/>
    <w:rsid w:val="002D6C19"/>
    <w:rsid w:val="002F46DE"/>
    <w:rsid w:val="003101EA"/>
    <w:rsid w:val="00321A2D"/>
    <w:rsid w:val="00326C51"/>
    <w:rsid w:val="003371D1"/>
    <w:rsid w:val="00350401"/>
    <w:rsid w:val="00390FAE"/>
    <w:rsid w:val="00393F77"/>
    <w:rsid w:val="00395772"/>
    <w:rsid w:val="00395776"/>
    <w:rsid w:val="003A1AF4"/>
    <w:rsid w:val="003B496C"/>
    <w:rsid w:val="003B7538"/>
    <w:rsid w:val="003C03E5"/>
    <w:rsid w:val="003C06E6"/>
    <w:rsid w:val="003D25FE"/>
    <w:rsid w:val="003D3926"/>
    <w:rsid w:val="003D41DC"/>
    <w:rsid w:val="00405BC3"/>
    <w:rsid w:val="0041180A"/>
    <w:rsid w:val="004139A5"/>
    <w:rsid w:val="00420B6F"/>
    <w:rsid w:val="00426DAA"/>
    <w:rsid w:val="00436B71"/>
    <w:rsid w:val="0044425F"/>
    <w:rsid w:val="00472C5A"/>
    <w:rsid w:val="004778C4"/>
    <w:rsid w:val="0048536A"/>
    <w:rsid w:val="00486083"/>
    <w:rsid w:val="004A5BD7"/>
    <w:rsid w:val="004A756F"/>
    <w:rsid w:val="004B074C"/>
    <w:rsid w:val="004B3683"/>
    <w:rsid w:val="004B42DB"/>
    <w:rsid w:val="004C6D81"/>
    <w:rsid w:val="004D2CE0"/>
    <w:rsid w:val="004E7670"/>
    <w:rsid w:val="004F0AD1"/>
    <w:rsid w:val="00501B11"/>
    <w:rsid w:val="005034EB"/>
    <w:rsid w:val="00510D27"/>
    <w:rsid w:val="00510F3C"/>
    <w:rsid w:val="00520635"/>
    <w:rsid w:val="005431C7"/>
    <w:rsid w:val="00545825"/>
    <w:rsid w:val="00565857"/>
    <w:rsid w:val="005932CB"/>
    <w:rsid w:val="005A1F9F"/>
    <w:rsid w:val="005A7B2D"/>
    <w:rsid w:val="005B0BE2"/>
    <w:rsid w:val="005B1879"/>
    <w:rsid w:val="005E5E45"/>
    <w:rsid w:val="005E61F1"/>
    <w:rsid w:val="005F45EF"/>
    <w:rsid w:val="005F62B2"/>
    <w:rsid w:val="006110BA"/>
    <w:rsid w:val="00620153"/>
    <w:rsid w:val="00620A41"/>
    <w:rsid w:val="006229EC"/>
    <w:rsid w:val="00623DAA"/>
    <w:rsid w:val="00633058"/>
    <w:rsid w:val="00637C7B"/>
    <w:rsid w:val="00640C64"/>
    <w:rsid w:val="00646588"/>
    <w:rsid w:val="006476F5"/>
    <w:rsid w:val="00657A73"/>
    <w:rsid w:val="00674871"/>
    <w:rsid w:val="0069088F"/>
    <w:rsid w:val="0069248C"/>
    <w:rsid w:val="006930CF"/>
    <w:rsid w:val="006935C0"/>
    <w:rsid w:val="00694DC6"/>
    <w:rsid w:val="006B283D"/>
    <w:rsid w:val="006C2B2D"/>
    <w:rsid w:val="006C607F"/>
    <w:rsid w:val="006C78C2"/>
    <w:rsid w:val="006C7AFE"/>
    <w:rsid w:val="006D6743"/>
    <w:rsid w:val="007135DB"/>
    <w:rsid w:val="00714706"/>
    <w:rsid w:val="00723185"/>
    <w:rsid w:val="00731E89"/>
    <w:rsid w:val="00765185"/>
    <w:rsid w:val="00797D38"/>
    <w:rsid w:val="007B243C"/>
    <w:rsid w:val="007D34E5"/>
    <w:rsid w:val="007E1F86"/>
    <w:rsid w:val="007E4CC9"/>
    <w:rsid w:val="007E5C66"/>
    <w:rsid w:val="007F02B6"/>
    <w:rsid w:val="007F5196"/>
    <w:rsid w:val="007F55CD"/>
    <w:rsid w:val="00807365"/>
    <w:rsid w:val="008116C5"/>
    <w:rsid w:val="00820909"/>
    <w:rsid w:val="00824368"/>
    <w:rsid w:val="00831FF9"/>
    <w:rsid w:val="008478A7"/>
    <w:rsid w:val="008559D8"/>
    <w:rsid w:val="008751A7"/>
    <w:rsid w:val="0089195C"/>
    <w:rsid w:val="008B1A69"/>
    <w:rsid w:val="008B7DC3"/>
    <w:rsid w:val="008C7FF0"/>
    <w:rsid w:val="008D2199"/>
    <w:rsid w:val="008D6389"/>
    <w:rsid w:val="008E41F2"/>
    <w:rsid w:val="009106C8"/>
    <w:rsid w:val="009141DB"/>
    <w:rsid w:val="0092090C"/>
    <w:rsid w:val="009342A8"/>
    <w:rsid w:val="009420B7"/>
    <w:rsid w:val="00952D6E"/>
    <w:rsid w:val="00956F21"/>
    <w:rsid w:val="009642DA"/>
    <w:rsid w:val="00971D3F"/>
    <w:rsid w:val="009720A9"/>
    <w:rsid w:val="00974A98"/>
    <w:rsid w:val="00984D73"/>
    <w:rsid w:val="009959EB"/>
    <w:rsid w:val="009961A0"/>
    <w:rsid w:val="009A0007"/>
    <w:rsid w:val="009A7BA2"/>
    <w:rsid w:val="009B61CD"/>
    <w:rsid w:val="009B7561"/>
    <w:rsid w:val="009E4210"/>
    <w:rsid w:val="00A00C2B"/>
    <w:rsid w:val="00A13CAA"/>
    <w:rsid w:val="00A24802"/>
    <w:rsid w:val="00A26FA5"/>
    <w:rsid w:val="00A27127"/>
    <w:rsid w:val="00A34EA5"/>
    <w:rsid w:val="00A35AD0"/>
    <w:rsid w:val="00A377AF"/>
    <w:rsid w:val="00A378ED"/>
    <w:rsid w:val="00A72F1A"/>
    <w:rsid w:val="00A736FB"/>
    <w:rsid w:val="00A737A4"/>
    <w:rsid w:val="00A9174A"/>
    <w:rsid w:val="00A92735"/>
    <w:rsid w:val="00AA29A2"/>
    <w:rsid w:val="00AB7636"/>
    <w:rsid w:val="00AC0D94"/>
    <w:rsid w:val="00AD21F5"/>
    <w:rsid w:val="00AE28C1"/>
    <w:rsid w:val="00AF1709"/>
    <w:rsid w:val="00AF22BA"/>
    <w:rsid w:val="00AF6943"/>
    <w:rsid w:val="00B2625C"/>
    <w:rsid w:val="00B425B1"/>
    <w:rsid w:val="00B44DD3"/>
    <w:rsid w:val="00B51759"/>
    <w:rsid w:val="00B62AC2"/>
    <w:rsid w:val="00B64360"/>
    <w:rsid w:val="00B9042E"/>
    <w:rsid w:val="00B935EA"/>
    <w:rsid w:val="00BC0DF1"/>
    <w:rsid w:val="00BC72D6"/>
    <w:rsid w:val="00BD2563"/>
    <w:rsid w:val="00BD39E5"/>
    <w:rsid w:val="00BE0260"/>
    <w:rsid w:val="00BE413C"/>
    <w:rsid w:val="00BF6B90"/>
    <w:rsid w:val="00C0077E"/>
    <w:rsid w:val="00C016F6"/>
    <w:rsid w:val="00C075CB"/>
    <w:rsid w:val="00C275FF"/>
    <w:rsid w:val="00C340D1"/>
    <w:rsid w:val="00C356C5"/>
    <w:rsid w:val="00C4301D"/>
    <w:rsid w:val="00C43E98"/>
    <w:rsid w:val="00C44E7F"/>
    <w:rsid w:val="00C56233"/>
    <w:rsid w:val="00C80ED6"/>
    <w:rsid w:val="00C827B6"/>
    <w:rsid w:val="00C91011"/>
    <w:rsid w:val="00CA159E"/>
    <w:rsid w:val="00CA1F57"/>
    <w:rsid w:val="00CB42E2"/>
    <w:rsid w:val="00CB4CC7"/>
    <w:rsid w:val="00CD30A0"/>
    <w:rsid w:val="00CF1795"/>
    <w:rsid w:val="00CF57EC"/>
    <w:rsid w:val="00CF625B"/>
    <w:rsid w:val="00CF7ADF"/>
    <w:rsid w:val="00D04EF6"/>
    <w:rsid w:val="00D236B2"/>
    <w:rsid w:val="00D332C6"/>
    <w:rsid w:val="00D62A76"/>
    <w:rsid w:val="00D6646B"/>
    <w:rsid w:val="00D75D9C"/>
    <w:rsid w:val="00D82B12"/>
    <w:rsid w:val="00D84E07"/>
    <w:rsid w:val="00D84F6F"/>
    <w:rsid w:val="00D90DCF"/>
    <w:rsid w:val="00DA2229"/>
    <w:rsid w:val="00DB0C68"/>
    <w:rsid w:val="00DC633C"/>
    <w:rsid w:val="00DD42C9"/>
    <w:rsid w:val="00E06BCB"/>
    <w:rsid w:val="00E0734D"/>
    <w:rsid w:val="00E163C5"/>
    <w:rsid w:val="00E401E6"/>
    <w:rsid w:val="00E50759"/>
    <w:rsid w:val="00E629CA"/>
    <w:rsid w:val="00E72858"/>
    <w:rsid w:val="00E73EF0"/>
    <w:rsid w:val="00E91024"/>
    <w:rsid w:val="00EB1595"/>
    <w:rsid w:val="00EB5DF5"/>
    <w:rsid w:val="00EC4932"/>
    <w:rsid w:val="00ED4018"/>
    <w:rsid w:val="00EE00CE"/>
    <w:rsid w:val="00EE1E50"/>
    <w:rsid w:val="00EE6CA3"/>
    <w:rsid w:val="00EF547C"/>
    <w:rsid w:val="00F118A3"/>
    <w:rsid w:val="00F12CD0"/>
    <w:rsid w:val="00F177E3"/>
    <w:rsid w:val="00F22A5F"/>
    <w:rsid w:val="00F311AC"/>
    <w:rsid w:val="00F3739F"/>
    <w:rsid w:val="00F44B58"/>
    <w:rsid w:val="00F47667"/>
    <w:rsid w:val="00F63010"/>
    <w:rsid w:val="00F64548"/>
    <w:rsid w:val="00F773E0"/>
    <w:rsid w:val="00F81966"/>
    <w:rsid w:val="00F93661"/>
    <w:rsid w:val="00FA1215"/>
    <w:rsid w:val="00FD0CB7"/>
    <w:rsid w:val="00FD3029"/>
    <w:rsid w:val="00FF37F1"/>
    <w:rsid w:val="00FF3C04"/>
    <w:rsid w:val="00FF66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654D2D"/>
  <w15:chartTrackingRefBased/>
  <w15:docId w15:val="{89B307C7-6DFF-4714-B0B7-2450E4DE0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935EA"/>
    <w:pPr>
      <w:keepNext/>
      <w:keepLines/>
      <w:spacing w:before="40" w:after="120" w:line="240" w:lineRule="auto"/>
      <w:outlineLvl w:val="1"/>
    </w:pPr>
    <w:rPr>
      <w:rFonts w:asciiTheme="majorHAnsi" w:eastAsiaTheme="majorEastAsia" w:hAnsiTheme="majorHAnsi" w:cstheme="majorBidi"/>
      <w:b/>
      <w:caps/>
      <w:color w:val="ED7D31" w:themeColor="accent2"/>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919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195C"/>
    <w:rPr>
      <w:sz w:val="20"/>
      <w:szCs w:val="20"/>
    </w:rPr>
  </w:style>
  <w:style w:type="character" w:styleId="FootnoteReference">
    <w:name w:val="footnote reference"/>
    <w:basedOn w:val="DefaultParagraphFont"/>
    <w:uiPriority w:val="99"/>
    <w:semiHidden/>
    <w:unhideWhenUsed/>
    <w:rsid w:val="0089195C"/>
    <w:rPr>
      <w:vertAlign w:val="superscript"/>
    </w:rPr>
  </w:style>
  <w:style w:type="character" w:customStyle="1" w:styleId="Heading2Char">
    <w:name w:val="Heading 2 Char"/>
    <w:basedOn w:val="DefaultParagraphFont"/>
    <w:link w:val="Heading2"/>
    <w:uiPriority w:val="9"/>
    <w:rsid w:val="00B935EA"/>
    <w:rPr>
      <w:rFonts w:asciiTheme="majorHAnsi" w:eastAsiaTheme="majorEastAsia" w:hAnsiTheme="majorHAnsi" w:cstheme="majorBidi"/>
      <w:b/>
      <w:caps/>
      <w:color w:val="ED7D31" w:themeColor="accent2"/>
      <w:sz w:val="26"/>
      <w:szCs w:val="26"/>
      <w:lang w:val="en-GB"/>
    </w:rPr>
  </w:style>
  <w:style w:type="paragraph" w:styleId="BodyText">
    <w:name w:val="Body Text"/>
    <w:basedOn w:val="Normal"/>
    <w:link w:val="BodyTextChar"/>
    <w:uiPriority w:val="1"/>
    <w:qFormat/>
    <w:rsid w:val="00AC0D94"/>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AC0D94"/>
    <w:rPr>
      <w:rFonts w:ascii="Arial" w:eastAsia="Arial" w:hAnsi="Arial" w:cs="Arial"/>
    </w:rPr>
  </w:style>
  <w:style w:type="paragraph" w:styleId="ListParagraph">
    <w:name w:val="List Paragraph"/>
    <w:basedOn w:val="Normal"/>
    <w:uiPriority w:val="34"/>
    <w:qFormat/>
    <w:rsid w:val="00510F3C"/>
    <w:pPr>
      <w:widowControl w:val="0"/>
      <w:autoSpaceDE w:val="0"/>
      <w:autoSpaceDN w:val="0"/>
      <w:spacing w:before="121" w:after="0" w:line="240" w:lineRule="auto"/>
      <w:ind w:left="852" w:hanging="361"/>
    </w:pPr>
    <w:rPr>
      <w:rFonts w:ascii="Arial" w:eastAsia="Arial" w:hAnsi="Arial" w:cs="Arial"/>
    </w:rPr>
  </w:style>
  <w:style w:type="character" w:styleId="CommentReference">
    <w:name w:val="annotation reference"/>
    <w:basedOn w:val="DefaultParagraphFont"/>
    <w:uiPriority w:val="99"/>
    <w:semiHidden/>
    <w:unhideWhenUsed/>
    <w:rsid w:val="00B2625C"/>
    <w:rPr>
      <w:sz w:val="16"/>
      <w:szCs w:val="16"/>
    </w:rPr>
  </w:style>
  <w:style w:type="paragraph" w:styleId="CommentText">
    <w:name w:val="annotation text"/>
    <w:basedOn w:val="Normal"/>
    <w:link w:val="CommentTextChar"/>
    <w:uiPriority w:val="99"/>
    <w:unhideWhenUsed/>
    <w:rsid w:val="00B2625C"/>
    <w:pPr>
      <w:spacing w:line="240" w:lineRule="auto"/>
    </w:pPr>
    <w:rPr>
      <w:sz w:val="20"/>
      <w:szCs w:val="20"/>
    </w:rPr>
  </w:style>
  <w:style w:type="character" w:customStyle="1" w:styleId="CommentTextChar">
    <w:name w:val="Comment Text Char"/>
    <w:basedOn w:val="DefaultParagraphFont"/>
    <w:link w:val="CommentText"/>
    <w:uiPriority w:val="99"/>
    <w:rsid w:val="00B2625C"/>
    <w:rPr>
      <w:sz w:val="20"/>
      <w:szCs w:val="20"/>
    </w:rPr>
  </w:style>
  <w:style w:type="paragraph" w:styleId="CommentSubject">
    <w:name w:val="annotation subject"/>
    <w:basedOn w:val="CommentText"/>
    <w:next w:val="CommentText"/>
    <w:link w:val="CommentSubjectChar"/>
    <w:uiPriority w:val="99"/>
    <w:semiHidden/>
    <w:unhideWhenUsed/>
    <w:rsid w:val="00B2625C"/>
    <w:rPr>
      <w:b/>
      <w:bCs/>
    </w:rPr>
  </w:style>
  <w:style w:type="character" w:customStyle="1" w:styleId="CommentSubjectChar">
    <w:name w:val="Comment Subject Char"/>
    <w:basedOn w:val="CommentTextChar"/>
    <w:link w:val="CommentSubject"/>
    <w:uiPriority w:val="99"/>
    <w:semiHidden/>
    <w:rsid w:val="00B2625C"/>
    <w:rPr>
      <w:b/>
      <w:bCs/>
      <w:sz w:val="20"/>
      <w:szCs w:val="20"/>
    </w:rPr>
  </w:style>
  <w:style w:type="character" w:styleId="Hyperlink">
    <w:name w:val="Hyperlink"/>
    <w:basedOn w:val="DefaultParagraphFont"/>
    <w:uiPriority w:val="99"/>
    <w:unhideWhenUsed/>
    <w:rsid w:val="0025189B"/>
    <w:rPr>
      <w:color w:val="0563C1" w:themeColor="hyperlink"/>
      <w:u w:val="single"/>
    </w:rPr>
  </w:style>
  <w:style w:type="character" w:styleId="UnresolvedMention">
    <w:name w:val="Unresolved Mention"/>
    <w:basedOn w:val="DefaultParagraphFont"/>
    <w:uiPriority w:val="99"/>
    <w:semiHidden/>
    <w:unhideWhenUsed/>
    <w:rsid w:val="0025189B"/>
    <w:rPr>
      <w:color w:val="605E5C"/>
      <w:shd w:val="clear" w:color="auto" w:fill="E1DFDD"/>
    </w:rPr>
  </w:style>
  <w:style w:type="character" w:styleId="FollowedHyperlink">
    <w:name w:val="FollowedHyperlink"/>
    <w:basedOn w:val="DefaultParagraphFont"/>
    <w:uiPriority w:val="99"/>
    <w:semiHidden/>
    <w:unhideWhenUsed/>
    <w:rsid w:val="00B64360"/>
    <w:rPr>
      <w:color w:val="954F72" w:themeColor="followedHyperlink"/>
      <w:u w:val="single"/>
    </w:rPr>
  </w:style>
  <w:style w:type="paragraph" w:styleId="Revision">
    <w:name w:val="Revision"/>
    <w:hidden/>
    <w:uiPriority w:val="99"/>
    <w:semiHidden/>
    <w:rsid w:val="002B1E42"/>
    <w:pPr>
      <w:spacing w:after="0" w:line="240" w:lineRule="auto"/>
    </w:pPr>
  </w:style>
  <w:style w:type="paragraph" w:styleId="Header">
    <w:name w:val="header"/>
    <w:basedOn w:val="Normal"/>
    <w:link w:val="HeaderChar"/>
    <w:uiPriority w:val="99"/>
    <w:unhideWhenUsed/>
    <w:rsid w:val="000268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8F4"/>
  </w:style>
  <w:style w:type="paragraph" w:styleId="Footer">
    <w:name w:val="footer"/>
    <w:basedOn w:val="Normal"/>
    <w:link w:val="FooterChar"/>
    <w:uiPriority w:val="99"/>
    <w:unhideWhenUsed/>
    <w:rsid w:val="000268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8F4"/>
  </w:style>
  <w:style w:type="paragraph" w:styleId="NormalWeb">
    <w:name w:val="Normal (Web)"/>
    <w:basedOn w:val="Normal"/>
    <w:uiPriority w:val="99"/>
    <w:unhideWhenUsed/>
    <w:rsid w:val="00510D2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Paragraph">
    <w:name w:val="Table Paragraph"/>
    <w:basedOn w:val="Normal"/>
    <w:uiPriority w:val="1"/>
    <w:qFormat/>
    <w:rsid w:val="00694DC6"/>
    <w:pPr>
      <w:widowControl w:val="0"/>
      <w:spacing w:after="0" w:line="240" w:lineRule="auto"/>
    </w:pPr>
    <w:rPr>
      <w:lang w:val="en-US"/>
    </w:rPr>
  </w:style>
  <w:style w:type="character" w:customStyle="1" w:styleId="rpl-text-label">
    <w:name w:val="rpl-text-label"/>
    <w:basedOn w:val="DefaultParagraphFont"/>
    <w:rsid w:val="005F62B2"/>
  </w:style>
  <w:style w:type="character" w:customStyle="1" w:styleId="rpl-text-icongroup">
    <w:name w:val="rpl-text-icon__group"/>
    <w:basedOn w:val="DefaultParagraphFont"/>
    <w:rsid w:val="005F6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2583">
      <w:bodyDiv w:val="1"/>
      <w:marLeft w:val="0"/>
      <w:marRight w:val="0"/>
      <w:marTop w:val="0"/>
      <w:marBottom w:val="0"/>
      <w:divBdr>
        <w:top w:val="none" w:sz="0" w:space="0" w:color="auto"/>
        <w:left w:val="none" w:sz="0" w:space="0" w:color="auto"/>
        <w:bottom w:val="none" w:sz="0" w:space="0" w:color="auto"/>
        <w:right w:val="none" w:sz="0" w:space="0" w:color="auto"/>
      </w:divBdr>
    </w:div>
    <w:div w:id="156962970">
      <w:bodyDiv w:val="1"/>
      <w:marLeft w:val="0"/>
      <w:marRight w:val="0"/>
      <w:marTop w:val="0"/>
      <w:marBottom w:val="0"/>
      <w:divBdr>
        <w:top w:val="none" w:sz="0" w:space="0" w:color="auto"/>
        <w:left w:val="none" w:sz="0" w:space="0" w:color="auto"/>
        <w:bottom w:val="none" w:sz="0" w:space="0" w:color="auto"/>
        <w:right w:val="none" w:sz="0" w:space="0" w:color="auto"/>
      </w:divBdr>
    </w:div>
    <w:div w:id="1693721445">
      <w:bodyDiv w:val="1"/>
      <w:marLeft w:val="0"/>
      <w:marRight w:val="0"/>
      <w:marTop w:val="0"/>
      <w:marBottom w:val="0"/>
      <w:divBdr>
        <w:top w:val="none" w:sz="0" w:space="0" w:color="auto"/>
        <w:left w:val="none" w:sz="0" w:space="0" w:color="auto"/>
        <w:bottom w:val="none" w:sz="0" w:space="0" w:color="auto"/>
        <w:right w:val="none" w:sz="0" w:space="0" w:color="auto"/>
      </w:divBdr>
    </w:div>
    <w:div w:id="190487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rad.hearn@wssc.vic.edu.au" TargetMode="External"/><Relationship Id="rId18" Type="http://schemas.openxmlformats.org/officeDocument/2006/relationships/hyperlink" Target="https://www.education.vic.gov.au/school/teachers/learningneeds/Pages/psd.aspx"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2.education.vic.gov.au/pal/enrolment/guidance/placement-policy"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2.education.vic.gov.au/pal/flexible-learning-options/guidanc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2.education.vic.gov.au/pal/enrolment/guidance/enrolment-specialist-schools" TargetMode="External"/><Relationship Id="rId20" Type="http://schemas.openxmlformats.org/officeDocument/2006/relationships/hyperlink" Target="https://www2.education.vic.gov.au/pal/flexible-learning-options/guidanc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2.education.vic.gov.au/pal/enrolment/guidance/appealing-enrolment-decisions" TargetMode="External"/><Relationship Id="rId5" Type="http://schemas.openxmlformats.org/officeDocument/2006/relationships/customXml" Target="../customXml/item5.xml"/><Relationship Id="rId15" Type="http://schemas.openxmlformats.org/officeDocument/2006/relationships/hyperlink" Target="https://www2.education.vic.gov.au/pal/flexible-learning-options/policy" TargetMode="External"/><Relationship Id="rId23" Type="http://schemas.openxmlformats.org/officeDocument/2006/relationships/hyperlink" Target="https://www2.education.vic.gov.au/pal/enrolment/guidance/placement-policy"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2.education.vic.gov.au/pal/flexible-learning-options/guidance/introductio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vsr@education.vic.gov.au" TargetMode="External"/><Relationship Id="rId22" Type="http://schemas.openxmlformats.org/officeDocument/2006/relationships/hyperlink" Target="https://www2.education.vic.gov.au/pal/enrolment/guidance/determining-permanent-residence"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5" ma:contentTypeDescription="DET Document" ma:contentTypeScope="" ma:versionID="f630e67f59748a071d25ce3c4910d3e9">
  <xsd:schema xmlns:xsd="http://www.w3.org/2001/XMLSchema" xmlns:xs="http://www.w3.org/2001/XMLSchema" xmlns:p="http://schemas.microsoft.com/office/2006/metadata/properties" xmlns:ns2="http://schemas.microsoft.com/Sharepoint/v3" xmlns:ns3="61e538cb-f8c2-4c9c-ac78-9205d03c8849" xmlns:ns4="http://schemas.microsoft.com/sharepoint/v4" targetNamespace="http://schemas.microsoft.com/office/2006/metadata/properties" ma:root="true" ma:fieldsID="4767054bb381a1e099bcdfb2f8bd54f5" ns2:_="" ns3:_="" ns4:_="">
    <xsd:import namespace="http://schemas.microsoft.com/Sharepoint/v3"/>
    <xsd:import namespace="61e538cb-f8c2-4c9c-ac78-9205d03c8849"/>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T_EDRMS_Description xmlns="http://schemas.microsoft.com/Sharepoint/v3" xsi:nil="true"/>
    <DET_EDRMS_Author xmlns="http://schemas.microsoft.com/Sharepoint/v3" xsi:nil="true"/>
    <DET_EDRMS_Category xmlns="http://schemas.microsoft.com/Sharepoint/v3" xsi:nil="true"/>
    <DET_EDRMS_BusUnitTaxHTField0 xmlns="http://schemas.microsoft.com/Sharepoint/v3">
      <Terms xmlns="http://schemas.microsoft.com/office/infopath/2007/PartnerControls"/>
    </DET_EDRMS_BusUnitTaxHTField0>
    <DET_EDRMS_SecClassTaxHTField0 xmlns="http://schemas.microsoft.com/Sharepoint/v3">
      <Terms xmlns="http://schemas.microsoft.com/office/infopath/2007/PartnerControls"/>
    </DET_EDRMS_SecClassTaxHTField0>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ET_EDRMS_Date xmlns="http://schemas.microsoft.com/Sharepoint/v3" xsi:nil="true"/>
    <TaxCatchAll xmlns="61e538cb-f8c2-4c9c-ac78-9205d03c8849">
      <Value>10</Value>
    </TaxCatchAll>
    <IconOverlay xmlns="http://schemas.microsoft.com/sharepoint/v4" xsi:nil="true"/>
  </documentManagement>
</p:properti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47BE1-C25E-4F98-8725-D6A479E2A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9B8145-8AC1-4126-8A63-71E45E03D177}">
  <ds:schemaRefs>
    <ds:schemaRef ds:uri="http://schemas.microsoft.com/office/2006/metadata/properties"/>
    <ds:schemaRef ds:uri="http://schemas.microsoft.com/office/infopath/2007/PartnerControls"/>
    <ds:schemaRef ds:uri="f7eb6857-b9f0-4844-829d-9e7c895059ae"/>
    <ds:schemaRef ds:uri="http://schemas.microsoft.com/Sharepoint/v3"/>
    <ds:schemaRef ds:uri="61e538cb-f8c2-4c9c-ac78-9205d03c8849"/>
    <ds:schemaRef ds:uri="http://schemas.microsoft.com/sharepoint/v4"/>
  </ds:schemaRefs>
</ds:datastoreItem>
</file>

<file path=customXml/itemProps3.xml><?xml version="1.0" encoding="utf-8"?>
<ds:datastoreItem xmlns:ds="http://schemas.openxmlformats.org/officeDocument/2006/customXml" ds:itemID="{DCD7B66A-DE00-4FA4-86EF-7E99CBE0FD69}">
  <ds:schemaRefs>
    <ds:schemaRef ds:uri="http://schemas.microsoft.com/sharepoint/events"/>
  </ds:schemaRefs>
</ds:datastoreItem>
</file>

<file path=customXml/itemProps4.xml><?xml version="1.0" encoding="utf-8"?>
<ds:datastoreItem xmlns:ds="http://schemas.openxmlformats.org/officeDocument/2006/customXml" ds:itemID="{A94F54FB-0771-463A-89BB-6F6DF6043E48}">
  <ds:schemaRefs>
    <ds:schemaRef ds:uri="http://schemas.microsoft.com/sharepoint/v3/contenttype/forms"/>
  </ds:schemaRefs>
</ds:datastoreItem>
</file>

<file path=customXml/itemProps5.xml><?xml version="1.0" encoding="utf-8"?>
<ds:datastoreItem xmlns:ds="http://schemas.openxmlformats.org/officeDocument/2006/customXml" ds:itemID="{7D25B538-9EAE-4574-B168-E1E51F2C9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2484</Words>
  <Characters>14161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DRAFT SIS-enrolment-policy-template-April-2023</vt:lpstr>
    </vt:vector>
  </TitlesOfParts>
  <Company/>
  <LinksUpToDate>false</LinksUpToDate>
  <CharactersWithSpaces>16612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SIS-enrolment-policy-template-April-2023</dc:title>
  <dc:subject/>
  <dc:creator>Helen Brooker</dc:creator>
  <cp:keywords/>
  <dc:description/>
  <cp:lastModifiedBy>Tanya ANGELI</cp:lastModifiedBy>
  <cp:revision>2</cp:revision>
  <dcterms:created xsi:type="dcterms:W3CDTF">2023-09-05T04:41:00Z</dcterms:created>
  <dcterms:modified xsi:type="dcterms:W3CDTF">2023-09-05T04:41:00Z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{69562287-2fcd-437c-a473-5722a8bac53c}</vt:lpwstr>
  </property>
  <property fmtid="{D5CDD505-2E9C-101B-9397-08002B2CF9AE}" pid="10" name="RecordPoint_ActiveItemWebId">
    <vt:lpwstr>{603f2397-5de8-47f6-bd19-8ee820c94c7c}</vt:lpwstr>
  </property>
  <property fmtid="{D5CDD505-2E9C-101B-9397-08002B2CF9AE}" pid="11" name="RecordPoint_RecordNumberSubmitted">
    <vt:lpwstr>R20230308561</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2023-06-14T15:11:29.9473563+10:00</vt:lpwstr>
  </property>
  <property fmtid="{D5CDD505-2E9C-101B-9397-08002B2CF9AE}" pid="16" name="GrammarlyDocumentId">
    <vt:lpwstr>5bbeb948c39fe69c54f4c604790847f2f1a2e0194fcb202d2877a8db44cdbad1</vt:lpwstr>
  </property>
</Properties>
</file>